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90" w:rsidRPr="00CA50CF" w:rsidRDefault="008C4C90" w:rsidP="00CA50CF">
      <w:pPr>
        <w:pStyle w:val="bodytext"/>
        <w:spacing w:before="120"/>
        <w:jc w:val="center"/>
        <w:rPr>
          <w:rFonts w:ascii="Arial Black" w:hAnsi="Arial Black"/>
          <w:b/>
          <w:sz w:val="24"/>
          <w:szCs w:val="24"/>
        </w:rPr>
      </w:pPr>
      <w:r w:rsidRPr="00CA50CF">
        <w:rPr>
          <w:rFonts w:ascii="Arial Black" w:hAnsi="Arial Black"/>
          <w:b/>
          <w:sz w:val="24"/>
          <w:szCs w:val="24"/>
        </w:rPr>
        <w:t>Department of Community Affairs</w:t>
      </w:r>
    </w:p>
    <w:p w:rsidR="008C4C90" w:rsidRPr="00CA50CF" w:rsidRDefault="008C4C90" w:rsidP="00CA50CF">
      <w:pPr>
        <w:pStyle w:val="bodytext"/>
        <w:spacing w:before="120"/>
        <w:jc w:val="center"/>
        <w:rPr>
          <w:b/>
        </w:rPr>
      </w:pPr>
      <w:r w:rsidRPr="00CA50CF">
        <w:rPr>
          <w:rFonts w:ascii="Arial Black" w:hAnsi="Arial Black"/>
          <w:b/>
          <w:sz w:val="24"/>
          <w:szCs w:val="24"/>
        </w:rPr>
        <w:t>Joint Sunset Committee Recommendations</w:t>
      </w:r>
    </w:p>
    <w:p w:rsidR="008C4C90" w:rsidRDefault="008C4C90" w:rsidP="00EC0C97">
      <w:pPr>
        <w:pStyle w:val="bodytext"/>
        <w:spacing w:before="120"/>
        <w:jc w:val="left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3982"/>
      </w:tblGrid>
      <w:tr w:rsidR="003B3E72" w:rsidTr="0051797B">
        <w:tc>
          <w:tcPr>
            <w:tcW w:w="13982" w:type="dxa"/>
          </w:tcPr>
          <w:p w:rsidR="003B3E72" w:rsidRDefault="00CA50CF" w:rsidP="001167EB">
            <w:pPr>
              <w:pStyle w:val="bodytext"/>
              <w:spacing w:before="120"/>
              <w:jc w:val="left"/>
              <w:rPr>
                <w:b/>
              </w:rPr>
            </w:pPr>
            <w:r>
              <w:t>T</w:t>
            </w:r>
            <w:r w:rsidRPr="00A849D5">
              <w:t>he 2006 Legislature enacted the Florida Government Accountability Act, which established an agency sunset review process to be used by the Legislature to determine if a public need exists for the continuation of a state agency, its advisory committees, or its programs.</w:t>
            </w:r>
            <w:r>
              <w:t xml:space="preserve">  The Department of Community Affairs (DCA) is one of four agencies being reviewed during the 2010 cycle.  The Joint Sunset Committee focused </w:t>
            </w:r>
            <w:r w:rsidRPr="00832891">
              <w:t xml:space="preserve">on </w:t>
            </w:r>
            <w:r>
              <w:t xml:space="preserve">similar activities being performed by multiple state agencies and </w:t>
            </w:r>
            <w:r w:rsidR="007476EF">
              <w:t>recommends that the agency, its programs, and advisory councils be continued, except for the following recommendations</w:t>
            </w:r>
            <w:r>
              <w:t xml:space="preserve">.  </w:t>
            </w:r>
          </w:p>
        </w:tc>
      </w:tr>
      <w:tr w:rsidR="00345A37" w:rsidTr="0051797B">
        <w:tc>
          <w:tcPr>
            <w:tcW w:w="13982" w:type="dxa"/>
          </w:tcPr>
          <w:p w:rsidR="00345A37" w:rsidRPr="00CA50CF" w:rsidRDefault="00345A37" w:rsidP="00BC2B95">
            <w:pPr>
              <w:pStyle w:val="bodytext"/>
              <w:spacing w:before="120"/>
              <w:jc w:val="left"/>
              <w:rPr>
                <w:rFonts w:ascii="Arial Black" w:hAnsi="Arial Black"/>
                <w:i/>
                <w:szCs w:val="22"/>
              </w:rPr>
            </w:pPr>
            <w:r>
              <w:rPr>
                <w:rFonts w:ascii="Arial Black" w:hAnsi="Arial Black"/>
                <w:i/>
                <w:szCs w:val="22"/>
              </w:rPr>
              <w:t xml:space="preserve">Small County Technical Assistance Program </w:t>
            </w:r>
            <w:r w:rsidRPr="00345A37">
              <w:rPr>
                <w:rFonts w:ascii="Arial" w:hAnsi="Arial" w:cs="Arial"/>
                <w:i/>
                <w:szCs w:val="22"/>
              </w:rPr>
              <w:t>(Tab 4A)</w:t>
            </w:r>
          </w:p>
          <w:p w:rsidR="00EF4829" w:rsidRDefault="00EF4829" w:rsidP="00BC2B95">
            <w:pPr>
              <w:pStyle w:val="bodytext"/>
              <w:spacing w:before="120"/>
              <w:jc w:val="left"/>
            </w:pPr>
            <w:r w:rsidRPr="00EF4829">
              <w:t xml:space="preserve">Of the state’s 67 counties, 32 are defined </w:t>
            </w:r>
            <w:r w:rsidR="00BF4B69">
              <w:t>by law</w:t>
            </w:r>
            <w:r w:rsidRPr="00EF4829">
              <w:t xml:space="preserve"> as being “small counties” with populations of 75,000 and below.  </w:t>
            </w:r>
          </w:p>
          <w:p w:rsidR="00EF4829" w:rsidRDefault="00EF4829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 w:rsidRPr="00EF4829">
              <w:t xml:space="preserve">Of these, 30 are further defined as being “fiscally constrained,” meaning the value of a one mill property tax rate will raise no more than $5 million in revenue annually.  </w:t>
            </w:r>
          </w:p>
          <w:p w:rsidR="00EF4829" w:rsidRDefault="00EF4829" w:rsidP="00EF4829">
            <w:pPr>
              <w:pStyle w:val="bodytext"/>
              <w:spacing w:before="120"/>
              <w:jc w:val="left"/>
            </w:pPr>
            <w:r>
              <w:t>These</w:t>
            </w:r>
            <w:r w:rsidRPr="00EF4829">
              <w:t xml:space="preserve"> counties have severe budget constraints </w:t>
            </w:r>
            <w:r>
              <w:t>and</w:t>
            </w:r>
            <w:r w:rsidRPr="00EF4829">
              <w:t xml:space="preserve"> are also experiencing the pressures of new growth, as development continues to seek cheaper land values in these areas</w:t>
            </w:r>
            <w:r>
              <w:t xml:space="preserve"> and are</w:t>
            </w:r>
            <w:r w:rsidRPr="00EF4829">
              <w:t xml:space="preserve"> unable to properly plan for their communities.</w:t>
            </w:r>
          </w:p>
          <w:p w:rsidR="00EF4829" w:rsidRDefault="00EF4829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>
              <w:t xml:space="preserve">A </w:t>
            </w:r>
            <w:r w:rsidRPr="00EF4829">
              <w:t xml:space="preserve">majority of these counties have comprehensive plans that are not only out of date, but they have no planning staff to update them. </w:t>
            </w:r>
          </w:p>
          <w:p w:rsidR="00EF4829" w:rsidRDefault="00EF4829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 w:rsidRPr="00EF4829">
              <w:t xml:space="preserve">County Commissioners who are charged with implementing the comprehensive plan typically have no background in this area and have received no training regarding the state’s growth management requirements. </w:t>
            </w:r>
          </w:p>
          <w:p w:rsidR="006E30EE" w:rsidRPr="006E30EE" w:rsidRDefault="006E30EE" w:rsidP="006E30EE">
            <w:pPr>
              <w:pStyle w:val="bodytext"/>
              <w:spacing w:before="120"/>
              <w:jc w:val="left"/>
            </w:pPr>
            <w:r w:rsidRPr="006E30EE">
              <w:t xml:space="preserve">The </w:t>
            </w:r>
            <w:r w:rsidR="00EF4829" w:rsidRPr="006E30EE">
              <w:t>Small County Technical Assistance Program was created by s. 163.05</w:t>
            </w:r>
            <w:r w:rsidRPr="006E30EE">
              <w:t>, F.S., for the</w:t>
            </w:r>
            <w:r w:rsidR="00EF4829" w:rsidRPr="006E30EE">
              <w:t xml:space="preserve"> purpose of </w:t>
            </w:r>
            <w:r w:rsidRPr="006E30EE">
              <w:t>providing</w:t>
            </w:r>
            <w:r w:rsidR="00EF4829" w:rsidRPr="006E30EE">
              <w:t xml:space="preserve"> technical assistance to small counties to enable them to implement workable solutions to financial and administrative problems</w:t>
            </w:r>
            <w:r w:rsidRPr="006E30EE">
              <w:t>.</w:t>
            </w:r>
          </w:p>
          <w:p w:rsidR="006E30EE" w:rsidRPr="006E30EE" w:rsidRDefault="006E30EE" w:rsidP="006E30EE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 w:rsidRPr="006E30EE">
              <w:t>Administratively, the program was placed at the Department of Agriculture and Consumer Services.</w:t>
            </w:r>
          </w:p>
          <w:p w:rsidR="006E30EE" w:rsidRDefault="006E30EE" w:rsidP="006E30EE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>
              <w:t xml:space="preserve">The program has </w:t>
            </w:r>
            <w:r w:rsidR="00EF4829" w:rsidRPr="00EF4829">
              <w:t xml:space="preserve">not been funded in the last 3 years. </w:t>
            </w:r>
          </w:p>
          <w:p w:rsidR="006E30EE" w:rsidRDefault="006E30EE" w:rsidP="006E30EE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>
              <w:t xml:space="preserve">During last two budget reductions exercises, the </w:t>
            </w:r>
            <w:r w:rsidRPr="006E30EE">
              <w:t>Department of Agriculture and Consumer Services</w:t>
            </w:r>
            <w:r w:rsidRPr="00EF4829">
              <w:t xml:space="preserve"> </w:t>
            </w:r>
            <w:r w:rsidR="00EF4829" w:rsidRPr="00EF4829">
              <w:t xml:space="preserve">proposed eliminating this program, noting that it was not mission critical. </w:t>
            </w:r>
          </w:p>
          <w:p w:rsidR="0051797B" w:rsidRDefault="0051797B" w:rsidP="006E30EE">
            <w:pPr>
              <w:pStyle w:val="bodytext"/>
              <w:jc w:val="left"/>
              <w:rPr>
                <w:rStyle w:val="Emphasis"/>
                <w:sz w:val="20"/>
              </w:rPr>
            </w:pPr>
          </w:p>
          <w:p w:rsidR="0051797B" w:rsidRDefault="0051797B" w:rsidP="006E30EE">
            <w:pPr>
              <w:pStyle w:val="bodytext"/>
              <w:jc w:val="left"/>
              <w:rPr>
                <w:rStyle w:val="Emphasis"/>
                <w:sz w:val="20"/>
              </w:rPr>
            </w:pPr>
          </w:p>
          <w:p w:rsidR="006E30EE" w:rsidRPr="003B3E72" w:rsidRDefault="006E30EE" w:rsidP="006E30EE">
            <w:pPr>
              <w:pStyle w:val="bodytext"/>
              <w:jc w:val="left"/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CA50CF">
              <w:rPr>
                <w:rStyle w:val="Emphasis"/>
                <w:sz w:val="20"/>
              </w:rPr>
              <w:lastRenderedPageBreak/>
              <w:t>Recommendation</w:t>
            </w:r>
          </w:p>
          <w:p w:rsidR="006E30EE" w:rsidRDefault="006E30EE" w:rsidP="006E30EE">
            <w:pPr>
              <w:pStyle w:val="bodytext"/>
              <w:spacing w:before="120"/>
              <w:jc w:val="left"/>
            </w:pPr>
            <w:r>
              <w:t>Transfer the Small County Technical Assistance Program to DCA.</w:t>
            </w:r>
          </w:p>
          <w:p w:rsidR="006E30EE" w:rsidRDefault="00EF4829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 w:rsidRPr="00EF4829">
              <w:t xml:space="preserve">DCA already has a technical assistance “program” that provides some funding to counties for </w:t>
            </w:r>
            <w:r w:rsidR="006E30EE">
              <w:t>comprehensive</w:t>
            </w:r>
            <w:r w:rsidRPr="00EF4829">
              <w:t xml:space="preserve"> plan issues, updates, </w:t>
            </w:r>
            <w:r w:rsidR="006E30EE">
              <w:t xml:space="preserve">and </w:t>
            </w:r>
            <w:r w:rsidRPr="00EF4829">
              <w:t>amendments</w:t>
            </w:r>
            <w:r w:rsidR="00705F46">
              <w:t>.  T</w:t>
            </w:r>
            <w:r w:rsidR="006E30EE">
              <w:t xml:space="preserve">he Small County Technical Assistance Program is viewed by the counties as a complement to what </w:t>
            </w:r>
            <w:r w:rsidR="00705F46">
              <w:t>DCA</w:t>
            </w:r>
            <w:r w:rsidR="006E30EE">
              <w:t xml:space="preserve"> does in this area.</w:t>
            </w:r>
          </w:p>
          <w:p w:rsidR="00EF4829" w:rsidRPr="003D043D" w:rsidRDefault="006E30EE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>
              <w:t>The program is more consistent with the mission of DCA.</w:t>
            </w:r>
          </w:p>
        </w:tc>
      </w:tr>
      <w:tr w:rsidR="00345A37" w:rsidTr="0051797B">
        <w:tc>
          <w:tcPr>
            <w:tcW w:w="13982" w:type="dxa"/>
          </w:tcPr>
          <w:p w:rsidR="00345A37" w:rsidRPr="00CA50CF" w:rsidRDefault="00345A37" w:rsidP="00BC2B95">
            <w:pPr>
              <w:pStyle w:val="bodytext"/>
              <w:spacing w:before="120"/>
              <w:jc w:val="left"/>
              <w:rPr>
                <w:rFonts w:ascii="Arial Black" w:hAnsi="Arial Black"/>
                <w:b/>
                <w:i/>
                <w:szCs w:val="22"/>
              </w:rPr>
            </w:pPr>
            <w:r w:rsidRPr="00345A37">
              <w:rPr>
                <w:rFonts w:ascii="Arial Black" w:hAnsi="Arial Black"/>
                <w:i/>
                <w:szCs w:val="22"/>
              </w:rPr>
              <w:lastRenderedPageBreak/>
              <w:t>Recreational Development</w:t>
            </w:r>
            <w:r>
              <w:rPr>
                <w:rFonts w:ascii="Arial Black" w:hAnsi="Arial Black"/>
                <w:b/>
                <w:i/>
                <w:szCs w:val="22"/>
              </w:rPr>
              <w:t xml:space="preserve"> </w:t>
            </w:r>
            <w:r w:rsidRPr="00345A37">
              <w:rPr>
                <w:rFonts w:ascii="Arial" w:hAnsi="Arial" w:cs="Arial"/>
                <w:i/>
                <w:szCs w:val="22"/>
              </w:rPr>
              <w:t>(Tab 4B)</w:t>
            </w:r>
          </w:p>
          <w:p w:rsidR="00345A37" w:rsidRDefault="00345A37" w:rsidP="00BC2B95">
            <w:pPr>
              <w:pStyle w:val="bodytext"/>
              <w:jc w:val="left"/>
            </w:pPr>
            <w:r>
              <w:t xml:space="preserve">Currently, two state programs focus on increasing recreational activities </w:t>
            </w:r>
            <w:r w:rsidR="00160E97">
              <w:t xml:space="preserve">through community parks </w:t>
            </w:r>
            <w:r>
              <w:t xml:space="preserve">in Florida.  </w:t>
            </w:r>
          </w:p>
          <w:p w:rsidR="00345A37" w:rsidRDefault="00345A37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>
              <w:t>The Department of Community Affairs (DCA) administers the Florida Community Trust (FCT), which focuses on land acquisition</w:t>
            </w:r>
            <w:r w:rsidR="00160E97">
              <w:t xml:space="preserve"> for community parks</w:t>
            </w:r>
            <w:r>
              <w:t xml:space="preserve">.  </w:t>
            </w:r>
          </w:p>
          <w:p w:rsidR="00345A37" w:rsidRDefault="00345A37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>
              <w:t xml:space="preserve">The </w:t>
            </w:r>
            <w:r w:rsidRPr="00D15700">
              <w:t xml:space="preserve">Department of Environmental Protection </w:t>
            </w:r>
            <w:r>
              <w:t>(DEP) administers the</w:t>
            </w:r>
            <w:r w:rsidRPr="00D15700">
              <w:t xml:space="preserve"> Florida Recreation Development Assistance Program</w:t>
            </w:r>
            <w:r>
              <w:t xml:space="preserve"> (FRDAP), which focuses on infrastructure</w:t>
            </w:r>
            <w:r w:rsidR="00160E97">
              <w:t xml:space="preserve"> for community parks</w:t>
            </w:r>
            <w:r>
              <w:t xml:space="preserve">.  </w:t>
            </w:r>
          </w:p>
          <w:p w:rsidR="008C0A74" w:rsidRDefault="008C0A74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>
              <w:t>The agencies have similar application processes and scoring.</w:t>
            </w:r>
            <w:r w:rsidR="006B324A">
              <w:t xml:space="preserve">  However, FCT projects are approved by a board and FRDAP list is approved by the Legislature.</w:t>
            </w:r>
          </w:p>
          <w:p w:rsidR="00345A37" w:rsidRPr="003B3E72" w:rsidRDefault="00345A37" w:rsidP="00BC2B95">
            <w:pPr>
              <w:pStyle w:val="bodytext"/>
              <w:jc w:val="left"/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CA50CF">
              <w:rPr>
                <w:rStyle w:val="Emphasis"/>
                <w:sz w:val="20"/>
              </w:rPr>
              <w:t>Recommendation</w:t>
            </w:r>
          </w:p>
          <w:p w:rsidR="008C0A74" w:rsidRDefault="008C0A74" w:rsidP="008C0A74">
            <w:pPr>
              <w:pStyle w:val="bodytext"/>
              <w:spacing w:before="120"/>
            </w:pPr>
            <w:r>
              <w:t>Consolidate the Florida Community Trust and the</w:t>
            </w:r>
            <w:r w:rsidRPr="00D15700">
              <w:t xml:space="preserve"> Florida Recreation Development Assistance Program</w:t>
            </w:r>
            <w:r>
              <w:t xml:space="preserve"> and administer in DCA.  </w:t>
            </w:r>
          </w:p>
          <w:p w:rsidR="008C0A74" w:rsidRDefault="008C0A74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>
              <w:t>Combining the programs would reduce redundancy, foster a seamless process, and allow for the creation of a single application for the land and recreational improvements.</w:t>
            </w:r>
          </w:p>
          <w:p w:rsidR="00345A37" w:rsidRDefault="00345A37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>
              <w:t>DCA has the larger of the two programs</w:t>
            </w:r>
            <w:r w:rsidR="00160E97">
              <w:t xml:space="preserve"> and its mission is to partner with local governments</w:t>
            </w:r>
            <w:r>
              <w:t>.</w:t>
            </w:r>
          </w:p>
          <w:p w:rsidR="008C0A74" w:rsidRPr="003B3E72" w:rsidRDefault="00345A37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>
              <w:t>The</w:t>
            </w:r>
            <w:r w:rsidRPr="00394D60">
              <w:t xml:space="preserve"> FCT program was envisioned primarily as an instrument of an overall growth</w:t>
            </w:r>
            <w:r>
              <w:t xml:space="preserve"> </w:t>
            </w:r>
            <w:r w:rsidRPr="00394D60">
              <w:t>management strategy by assisting local governments in implementing their</w:t>
            </w:r>
            <w:r>
              <w:t xml:space="preserve"> </w:t>
            </w:r>
            <w:r w:rsidRPr="00394D60">
              <w:t>comprehensive plans.</w:t>
            </w:r>
          </w:p>
        </w:tc>
      </w:tr>
    </w:tbl>
    <w:p w:rsidR="0051797B" w:rsidRDefault="0051797B">
      <w:r>
        <w:br w:type="page"/>
      </w:r>
    </w:p>
    <w:tbl>
      <w:tblPr>
        <w:tblStyle w:val="TableGrid"/>
        <w:tblW w:w="0" w:type="auto"/>
        <w:tblLook w:val="04A0"/>
      </w:tblPr>
      <w:tblGrid>
        <w:gridCol w:w="13982"/>
      </w:tblGrid>
      <w:tr w:rsidR="0068782D" w:rsidTr="0051797B">
        <w:tc>
          <w:tcPr>
            <w:tcW w:w="13982" w:type="dxa"/>
          </w:tcPr>
          <w:p w:rsidR="0068782D" w:rsidRPr="00345A37" w:rsidRDefault="0068782D" w:rsidP="00BC2B95">
            <w:pPr>
              <w:pStyle w:val="bodytext"/>
              <w:spacing w:before="120"/>
              <w:jc w:val="left"/>
              <w:rPr>
                <w:rFonts w:ascii="Arial Black" w:hAnsi="Arial Black"/>
                <w:i/>
                <w:szCs w:val="22"/>
              </w:rPr>
            </w:pPr>
            <w:r w:rsidRPr="00345A37">
              <w:rPr>
                <w:rFonts w:ascii="Arial Black" w:hAnsi="Arial Black"/>
                <w:i/>
                <w:szCs w:val="22"/>
              </w:rPr>
              <w:lastRenderedPageBreak/>
              <w:t>Manufactured Buildings</w:t>
            </w:r>
            <w:r w:rsidR="00345A37">
              <w:rPr>
                <w:rFonts w:ascii="Arial Black" w:hAnsi="Arial Black"/>
                <w:b/>
                <w:i/>
                <w:szCs w:val="22"/>
              </w:rPr>
              <w:t xml:space="preserve"> </w:t>
            </w:r>
            <w:r w:rsidR="00345A37" w:rsidRPr="00345A37">
              <w:rPr>
                <w:rFonts w:ascii="Arial" w:hAnsi="Arial" w:cs="Arial"/>
                <w:i/>
                <w:szCs w:val="22"/>
              </w:rPr>
              <w:t>(Tab 4C)</w:t>
            </w:r>
          </w:p>
          <w:p w:rsidR="0068782D" w:rsidRDefault="0068782D" w:rsidP="00BC2B95">
            <w:pPr>
              <w:pStyle w:val="bodytext"/>
              <w:spacing w:before="120"/>
              <w:jc w:val="left"/>
            </w:pPr>
            <w:r>
              <w:t xml:space="preserve">Currently, Florida has three state agencies that are charged with making sure homes are constructed to the proper standards.  </w:t>
            </w:r>
          </w:p>
          <w:p w:rsidR="0068782D" w:rsidRPr="002F55AF" w:rsidRDefault="0068782D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>
              <w:t>Department of Community Affairs (</w:t>
            </w:r>
            <w:r w:rsidRPr="00A4561F">
              <w:t>DCA</w:t>
            </w:r>
            <w:r>
              <w:t>)</w:t>
            </w:r>
            <w:r w:rsidRPr="00A4561F">
              <w:t xml:space="preserve"> administers a state program that oversees </w:t>
            </w:r>
            <w:r w:rsidRPr="00315C49">
              <w:t>manufactured</w:t>
            </w:r>
            <w:r>
              <w:t xml:space="preserve"> or </w:t>
            </w:r>
            <w:r>
              <w:rPr>
                <w:b/>
              </w:rPr>
              <w:t>modular</w:t>
            </w:r>
            <w:r w:rsidRPr="00B960C6">
              <w:rPr>
                <w:b/>
              </w:rPr>
              <w:t xml:space="preserve"> buildings</w:t>
            </w:r>
            <w:r>
              <w:rPr>
                <w:b/>
              </w:rPr>
              <w:t xml:space="preserve">, </w:t>
            </w:r>
            <w:r w:rsidRPr="002F55AF">
              <w:t>both residential and commercial;</w:t>
            </w:r>
          </w:p>
          <w:p w:rsidR="0068782D" w:rsidRDefault="0068782D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 w:rsidRPr="00A4561F">
              <w:t xml:space="preserve">Department of Highway Safety and Motor Vehicles (DHSMV) operates a federal program for </w:t>
            </w:r>
            <w:r w:rsidRPr="00B960C6">
              <w:rPr>
                <w:b/>
              </w:rPr>
              <w:t>mobile homes (</w:t>
            </w:r>
            <w:r w:rsidRPr="00A4561F">
              <w:t xml:space="preserve">also referred </w:t>
            </w:r>
            <w:r w:rsidRPr="00315C49">
              <w:t>to as manufactured homes); and</w:t>
            </w:r>
          </w:p>
          <w:p w:rsidR="0068782D" w:rsidRDefault="0068782D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</w:pPr>
            <w:r w:rsidRPr="00A4561F">
              <w:t>The Department of Business and Professional Regulation (DBPR) regulates the construction industry (</w:t>
            </w:r>
            <w:r w:rsidRPr="00B960C6">
              <w:rPr>
                <w:b/>
              </w:rPr>
              <w:t>site built homes</w:t>
            </w:r>
            <w:r>
              <w:t>) and building code administrators and inspectors</w:t>
            </w:r>
            <w:r w:rsidRPr="00A4561F">
              <w:t xml:space="preserve">.  </w:t>
            </w:r>
          </w:p>
          <w:p w:rsidR="008C0A74" w:rsidRDefault="00032C89" w:rsidP="008C0A74">
            <w:pPr>
              <w:pStyle w:val="bodytext"/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>DCA and DHSMV operate</w:t>
            </w:r>
            <w:r w:rsidR="008C0A74" w:rsidRPr="00CD4EEA">
              <w:rPr>
                <w:szCs w:val="24"/>
              </w:rPr>
              <w:t xml:space="preserve"> </w:t>
            </w:r>
            <w:r w:rsidR="00705F46">
              <w:rPr>
                <w:szCs w:val="24"/>
              </w:rPr>
              <w:t xml:space="preserve">their </w:t>
            </w:r>
            <w:r w:rsidR="008C0A74" w:rsidRPr="00CD4EEA">
              <w:rPr>
                <w:szCs w:val="24"/>
              </w:rPr>
              <w:t xml:space="preserve">inspection programs in a different manner.  </w:t>
            </w:r>
          </w:p>
          <w:p w:rsidR="008C0A74" w:rsidRDefault="008C0A74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>DCA</w:t>
            </w:r>
            <w:r w:rsidRPr="00CD4EEA">
              <w:rPr>
                <w:szCs w:val="24"/>
              </w:rPr>
              <w:t xml:space="preserve"> </w:t>
            </w:r>
            <w:r w:rsidRPr="00705F46">
              <w:t>contracts</w:t>
            </w:r>
            <w:r w:rsidRPr="00CD4EEA">
              <w:rPr>
                <w:szCs w:val="24"/>
              </w:rPr>
              <w:t xml:space="preserve"> with private entities to inspect </w:t>
            </w:r>
            <w:r>
              <w:rPr>
                <w:szCs w:val="24"/>
              </w:rPr>
              <w:t>modular building</w:t>
            </w:r>
            <w:r w:rsidRPr="00CD4EEA">
              <w:rPr>
                <w:szCs w:val="24"/>
              </w:rPr>
              <w:t xml:space="preserve"> </w:t>
            </w:r>
            <w:r w:rsidR="00032C89">
              <w:rPr>
                <w:szCs w:val="24"/>
              </w:rPr>
              <w:t>manufacturers</w:t>
            </w:r>
            <w:r>
              <w:rPr>
                <w:szCs w:val="24"/>
              </w:rPr>
              <w:t xml:space="preserve"> and for quality assurance</w:t>
            </w:r>
            <w:r w:rsidR="00032C89">
              <w:rPr>
                <w:szCs w:val="24"/>
              </w:rPr>
              <w:t xml:space="preserve"> of the program</w:t>
            </w:r>
            <w:r>
              <w:rPr>
                <w:szCs w:val="24"/>
              </w:rPr>
              <w:t>.</w:t>
            </w:r>
          </w:p>
          <w:p w:rsidR="008C0A74" w:rsidRDefault="008C0A74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DHSMV </w:t>
            </w:r>
            <w:r w:rsidRPr="00CD4EEA">
              <w:rPr>
                <w:szCs w:val="24"/>
              </w:rPr>
              <w:t xml:space="preserve">does inspections </w:t>
            </w:r>
            <w:r w:rsidR="00032C89">
              <w:rPr>
                <w:szCs w:val="24"/>
              </w:rPr>
              <w:t xml:space="preserve">of mobile home manufacturers </w:t>
            </w:r>
            <w:r w:rsidRPr="00CD4EEA">
              <w:rPr>
                <w:szCs w:val="24"/>
              </w:rPr>
              <w:t xml:space="preserve">with state employees.  </w:t>
            </w:r>
          </w:p>
          <w:p w:rsidR="0068782D" w:rsidRPr="003B3E72" w:rsidRDefault="0068782D" w:rsidP="00BC2B95">
            <w:pPr>
              <w:pStyle w:val="bodytext"/>
              <w:jc w:val="left"/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CA50CF">
              <w:rPr>
                <w:rStyle w:val="Emphasis"/>
                <w:sz w:val="20"/>
              </w:rPr>
              <w:t>Recommendation</w:t>
            </w:r>
          </w:p>
          <w:p w:rsidR="00705F46" w:rsidRDefault="00705F46" w:rsidP="00705F46">
            <w:pPr>
              <w:pStyle w:val="bodytext"/>
              <w:jc w:val="left"/>
              <w:rPr>
                <w:bCs/>
                <w:szCs w:val="18"/>
              </w:rPr>
            </w:pPr>
            <w:r w:rsidRPr="00A96CAC">
              <w:rPr>
                <w:bCs/>
                <w:szCs w:val="18"/>
              </w:rPr>
              <w:t xml:space="preserve">Combine the DCA </w:t>
            </w:r>
            <w:r>
              <w:rPr>
                <w:bCs/>
                <w:szCs w:val="18"/>
              </w:rPr>
              <w:t xml:space="preserve">and DHSMV programs under DBPR, using private entities.  </w:t>
            </w:r>
          </w:p>
          <w:p w:rsidR="0068782D" w:rsidRPr="00705F46" w:rsidRDefault="00705F46" w:rsidP="00705F46">
            <w:pPr>
              <w:pStyle w:val="bodytext"/>
              <w:numPr>
                <w:ilvl w:val="0"/>
                <w:numId w:val="11"/>
              </w:numPr>
              <w:ind w:left="7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This will help</w:t>
            </w:r>
            <w:r w:rsidRPr="00A96CAC">
              <w:rPr>
                <w:bCs/>
                <w:szCs w:val="18"/>
              </w:rPr>
              <w:t xml:space="preserve"> streamline and maintain control of the regulation </w:t>
            </w:r>
            <w:r>
              <w:rPr>
                <w:bCs/>
                <w:szCs w:val="18"/>
              </w:rPr>
              <w:t xml:space="preserve">process and utilize the private sector contractors. </w:t>
            </w:r>
            <w:r w:rsidR="008C0A74" w:rsidRPr="00705F46">
              <w:rPr>
                <w:snapToGrid w:val="0"/>
                <w:szCs w:val="24"/>
              </w:rPr>
              <w:t xml:space="preserve"> </w:t>
            </w:r>
          </w:p>
        </w:tc>
      </w:tr>
      <w:tr w:rsidR="0068782D" w:rsidTr="0051797B">
        <w:tc>
          <w:tcPr>
            <w:tcW w:w="13982" w:type="dxa"/>
          </w:tcPr>
          <w:p w:rsidR="0068782D" w:rsidRPr="00345A37" w:rsidRDefault="0068782D" w:rsidP="00BC2B95">
            <w:pPr>
              <w:pStyle w:val="bodytext"/>
              <w:spacing w:before="120"/>
              <w:jc w:val="left"/>
              <w:rPr>
                <w:rFonts w:ascii="Arial" w:hAnsi="Arial" w:cs="Arial"/>
                <w:i/>
                <w:szCs w:val="22"/>
              </w:rPr>
            </w:pPr>
            <w:r w:rsidRPr="00CA50CF">
              <w:rPr>
                <w:rFonts w:ascii="Arial Black" w:hAnsi="Arial Black"/>
                <w:i/>
                <w:szCs w:val="22"/>
              </w:rPr>
              <w:t>Century Commission for a Sustainable Florida</w:t>
            </w:r>
            <w:r w:rsidR="00345A37">
              <w:rPr>
                <w:rFonts w:ascii="Arial Black" w:hAnsi="Arial Black"/>
                <w:i/>
                <w:szCs w:val="22"/>
              </w:rPr>
              <w:t xml:space="preserve"> </w:t>
            </w:r>
          </w:p>
          <w:p w:rsidR="0068782D" w:rsidRDefault="0068782D" w:rsidP="00BC2B95">
            <w:pPr>
              <w:pStyle w:val="bodytext"/>
              <w:spacing w:before="120"/>
              <w:jc w:val="left"/>
            </w:pPr>
            <w:r>
              <w:t>The Commission is responsible</w:t>
            </w:r>
            <w:r w:rsidRPr="00CA50CF">
              <w:t xml:space="preserve"> for developing recommendations to help Florida’s citizens and state leaders prepare for a continued increase in population and to craft a plan that meets the challenges and opportunities caused by this growth.  </w:t>
            </w:r>
          </w:p>
          <w:p w:rsidR="0068782D" w:rsidRDefault="0068782D" w:rsidP="00BC2B95">
            <w:pPr>
              <w:pStyle w:val="bodytext"/>
              <w:spacing w:before="120"/>
              <w:jc w:val="left"/>
            </w:pPr>
            <w:r w:rsidRPr="00CA50CF">
              <w:t xml:space="preserve">The Secretary of the Department Community Affairs selects an executive director who serves at the Secretary’s pleasure, but is under the supervision and control of the commission.  </w:t>
            </w:r>
          </w:p>
          <w:p w:rsidR="0068782D" w:rsidRPr="00CA50CF" w:rsidRDefault="0068782D" w:rsidP="00BC2B95">
            <w:pPr>
              <w:pStyle w:val="bodytext"/>
              <w:spacing w:before="120"/>
              <w:jc w:val="left"/>
            </w:pPr>
            <w:r w:rsidRPr="00CA50CF">
              <w:t>The Department of Community Affairs contracts with the Collins Center for Public Policy to provide staff and administrative support to the commission.</w:t>
            </w:r>
          </w:p>
          <w:p w:rsidR="0068782D" w:rsidRPr="003B3E72" w:rsidRDefault="0068782D" w:rsidP="00BC2B95">
            <w:pPr>
              <w:pStyle w:val="bodytext"/>
              <w:jc w:val="left"/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CA50CF">
              <w:rPr>
                <w:rStyle w:val="Emphasis"/>
                <w:sz w:val="20"/>
              </w:rPr>
              <w:t>Recommendation</w:t>
            </w:r>
            <w:r>
              <w:rPr>
                <w:rStyle w:val="Emphasis"/>
                <w:i/>
                <w:sz w:val="20"/>
              </w:rPr>
              <w:t xml:space="preserve"> </w:t>
            </w:r>
          </w:p>
          <w:p w:rsidR="0068782D" w:rsidRPr="00705F46" w:rsidRDefault="0068782D" w:rsidP="00BC2B95">
            <w:pPr>
              <w:pStyle w:val="bodytext"/>
              <w:spacing w:before="120"/>
              <w:jc w:val="left"/>
              <w:rPr>
                <w:i/>
              </w:rPr>
            </w:pPr>
            <w:r w:rsidRPr="00CA50CF">
              <w:t>Abolish</w:t>
            </w:r>
            <w:r w:rsidR="00705F46" w:rsidRPr="00705F46">
              <w:t xml:space="preserve"> </w:t>
            </w:r>
            <w:r w:rsidR="00705F46">
              <w:t xml:space="preserve">the </w:t>
            </w:r>
            <w:r w:rsidR="00705F46" w:rsidRPr="00705F46">
              <w:t xml:space="preserve">Century Commission for a Sustainable Florida </w:t>
            </w:r>
          </w:p>
          <w:p w:rsidR="0068782D" w:rsidRPr="00CA50CF" w:rsidRDefault="00C54382" w:rsidP="00705F46">
            <w:pPr>
              <w:pStyle w:val="bodytext"/>
              <w:numPr>
                <w:ilvl w:val="0"/>
                <w:numId w:val="17"/>
              </w:numPr>
              <w:spacing w:before="120"/>
              <w:jc w:val="left"/>
              <w:rPr>
                <w:rFonts w:ascii="Swis721 Cn BT" w:hAnsi="Swis721 Cn BT"/>
                <w:sz w:val="18"/>
                <w:szCs w:val="18"/>
              </w:rPr>
            </w:pPr>
            <w:r>
              <w:t>A</w:t>
            </w:r>
            <w:r w:rsidR="0068782D" w:rsidRPr="007C5EA1">
              <w:t xml:space="preserve">s </w:t>
            </w:r>
            <w:r>
              <w:t>the state has faced new issues</w:t>
            </w:r>
            <w:r w:rsidR="00032C89">
              <w:t>,</w:t>
            </w:r>
            <w:r w:rsidR="0068782D" w:rsidRPr="007C5EA1">
              <w:t xml:space="preserve"> </w:t>
            </w:r>
            <w:r>
              <w:t>additional</w:t>
            </w:r>
            <w:r w:rsidR="0068782D" w:rsidRPr="007C5EA1">
              <w:t xml:space="preserve"> groups have been created to </w:t>
            </w:r>
            <w:r w:rsidR="0068782D">
              <w:t xml:space="preserve">research and make </w:t>
            </w:r>
            <w:r w:rsidR="0068782D" w:rsidRPr="007C5EA1">
              <w:t>recommendations</w:t>
            </w:r>
            <w:r w:rsidR="00032C89">
              <w:t xml:space="preserve"> as to how they should best be addressed</w:t>
            </w:r>
            <w:r w:rsidR="0068782D" w:rsidRPr="007C5EA1">
              <w:t>.</w:t>
            </w:r>
          </w:p>
        </w:tc>
      </w:tr>
    </w:tbl>
    <w:p w:rsidR="00176E81" w:rsidRDefault="0068782D" w:rsidP="00EB7888">
      <w:pPr>
        <w:jc w:val="center"/>
        <w:rPr>
          <w:rFonts w:ascii="Arial Black" w:hAnsi="Arial Black"/>
          <w:b/>
          <w:sz w:val="24"/>
          <w:szCs w:val="24"/>
        </w:rPr>
      </w:pPr>
      <w:r>
        <w:br w:type="page"/>
      </w:r>
      <w:r>
        <w:rPr>
          <w:rFonts w:ascii="Arial Black" w:hAnsi="Arial Black"/>
          <w:b/>
          <w:sz w:val="24"/>
          <w:szCs w:val="24"/>
        </w:rPr>
        <w:lastRenderedPageBreak/>
        <w:t>Division of Emergency Management</w:t>
      </w:r>
    </w:p>
    <w:p w:rsidR="00176E81" w:rsidRPr="00CA50CF" w:rsidRDefault="00176E81" w:rsidP="00176E81">
      <w:pPr>
        <w:pStyle w:val="bodytext"/>
        <w:spacing w:before="120"/>
        <w:jc w:val="center"/>
        <w:rPr>
          <w:b/>
        </w:rPr>
      </w:pPr>
      <w:r w:rsidRPr="00CA50CF">
        <w:rPr>
          <w:rFonts w:ascii="Arial Black" w:hAnsi="Arial Black"/>
          <w:b/>
          <w:sz w:val="24"/>
          <w:szCs w:val="24"/>
        </w:rPr>
        <w:t>Joint Sunset Committee Recommendations</w:t>
      </w:r>
    </w:p>
    <w:p w:rsidR="0068782D" w:rsidRDefault="0068782D" w:rsidP="0068782D"/>
    <w:tbl>
      <w:tblPr>
        <w:tblStyle w:val="TableGrid"/>
        <w:tblW w:w="0" w:type="auto"/>
        <w:tblLook w:val="04A0"/>
      </w:tblPr>
      <w:tblGrid>
        <w:gridCol w:w="13982"/>
      </w:tblGrid>
      <w:tr w:rsidR="00176E81" w:rsidTr="00EB7888">
        <w:tc>
          <w:tcPr>
            <w:tcW w:w="13982" w:type="dxa"/>
          </w:tcPr>
          <w:p w:rsidR="00176E81" w:rsidRDefault="00176E81" w:rsidP="00A931FB">
            <w:pPr>
              <w:pStyle w:val="bodytext"/>
              <w:spacing w:before="120"/>
              <w:jc w:val="left"/>
              <w:rPr>
                <w:b/>
              </w:rPr>
            </w:pPr>
            <w:r>
              <w:t>T</w:t>
            </w:r>
            <w:r w:rsidRPr="00A849D5">
              <w:t>he 2006 Legislature enacted the Florida Government Accountability Act, which established an agency sunset review process to be used by the Legislature to determine if a public need exists for the continuation of a state agency, its advisory committees, or its programs.</w:t>
            </w:r>
            <w:r>
              <w:t xml:space="preserve">  The Division of Emergency Management (DEM) is one of four agencies being reviewed during the 2010 cycle.  The Joint Sunset Committee focused </w:t>
            </w:r>
            <w:r w:rsidRPr="00832891">
              <w:t xml:space="preserve">on </w:t>
            </w:r>
            <w:r>
              <w:t xml:space="preserve">similar activities being performed by multiple state agencies and recommends that the agency, its programs, and advisory councils be continued, except for the following recommendations.  </w:t>
            </w:r>
          </w:p>
        </w:tc>
      </w:tr>
      <w:tr w:rsidR="0068782D" w:rsidTr="00EB7888">
        <w:tc>
          <w:tcPr>
            <w:tcW w:w="13982" w:type="dxa"/>
          </w:tcPr>
          <w:p w:rsidR="0068782D" w:rsidRPr="00CA50CF" w:rsidRDefault="0068782D" w:rsidP="00BC2B95">
            <w:pPr>
              <w:pStyle w:val="bodytext"/>
              <w:spacing w:before="120"/>
              <w:jc w:val="left"/>
              <w:rPr>
                <w:rFonts w:ascii="Arial Black" w:hAnsi="Arial Black"/>
                <w:i/>
                <w:szCs w:val="22"/>
              </w:rPr>
            </w:pPr>
            <w:r>
              <w:rPr>
                <w:rFonts w:ascii="Arial Black" w:hAnsi="Arial Black"/>
                <w:i/>
                <w:szCs w:val="22"/>
              </w:rPr>
              <w:t>Hazard Mitigation</w:t>
            </w:r>
            <w:r w:rsidR="00345A37">
              <w:rPr>
                <w:rFonts w:ascii="Arial Black" w:hAnsi="Arial Black"/>
                <w:i/>
                <w:szCs w:val="22"/>
              </w:rPr>
              <w:t xml:space="preserve"> </w:t>
            </w:r>
            <w:r w:rsidR="00345A37" w:rsidRPr="00345A37">
              <w:rPr>
                <w:rFonts w:ascii="Arial" w:hAnsi="Arial" w:cs="Arial"/>
                <w:i/>
                <w:szCs w:val="22"/>
              </w:rPr>
              <w:t>(Tab 3A)</w:t>
            </w:r>
          </w:p>
          <w:p w:rsidR="0068782D" w:rsidRDefault="0068782D" w:rsidP="00BC2B95">
            <w:pPr>
              <w:pStyle w:val="bodytext"/>
              <w:spacing w:before="120"/>
              <w:jc w:val="left"/>
            </w:pPr>
            <w:r w:rsidRPr="00C23772">
              <w:t xml:space="preserve">There are two state agencies that administer residential mitigation programs.  </w:t>
            </w:r>
          </w:p>
          <w:p w:rsidR="0068782D" w:rsidRDefault="0068782D" w:rsidP="000750C4">
            <w:pPr>
              <w:pStyle w:val="bodytext"/>
              <w:numPr>
                <w:ilvl w:val="0"/>
                <w:numId w:val="11"/>
              </w:numPr>
              <w:ind w:left="720"/>
              <w:jc w:val="left"/>
            </w:pPr>
            <w:r w:rsidRPr="00C23772">
              <w:t xml:space="preserve">The Division of </w:t>
            </w:r>
            <w:r w:rsidRPr="000750C4">
              <w:rPr>
                <w:bCs/>
                <w:szCs w:val="18"/>
              </w:rPr>
              <w:t>Emergency</w:t>
            </w:r>
            <w:r w:rsidRPr="00C23772">
              <w:t xml:space="preserve"> Management administers several federal and state programs designed to reduce or eliminate long-term risk to human life and property from disasters by reducing the impac</w:t>
            </w:r>
            <w:r w:rsidR="00C66B52">
              <w:t>t of future disasters</w:t>
            </w:r>
            <w:r w:rsidRPr="00C23772">
              <w:t xml:space="preserve">. </w:t>
            </w:r>
          </w:p>
          <w:p w:rsidR="0068782D" w:rsidRDefault="00C66B52" w:rsidP="000750C4">
            <w:pPr>
              <w:pStyle w:val="bodytext"/>
              <w:numPr>
                <w:ilvl w:val="0"/>
                <w:numId w:val="11"/>
              </w:numPr>
              <w:ind w:left="720"/>
              <w:jc w:val="left"/>
            </w:pPr>
            <w:r>
              <w:t xml:space="preserve">Per statute, </w:t>
            </w:r>
            <w:r w:rsidR="0068782D" w:rsidRPr="00C23772">
              <w:t xml:space="preserve">DEM also </w:t>
            </w:r>
            <w:r w:rsidR="0068782D" w:rsidRPr="000750C4">
              <w:rPr>
                <w:bCs/>
                <w:szCs w:val="18"/>
              </w:rPr>
              <w:t>provides</w:t>
            </w:r>
            <w:r w:rsidR="0068782D" w:rsidRPr="00C23772">
              <w:t xml:space="preserve"> funding to Tallahassee Community College to operate the Mobile Home Tie-Down Program.   </w:t>
            </w:r>
          </w:p>
          <w:p w:rsidR="0068782D" w:rsidRPr="00CA50CF" w:rsidRDefault="0068782D" w:rsidP="000750C4">
            <w:pPr>
              <w:pStyle w:val="bodytext"/>
              <w:numPr>
                <w:ilvl w:val="0"/>
                <w:numId w:val="11"/>
              </w:numPr>
              <w:ind w:left="720"/>
              <w:jc w:val="left"/>
            </w:pPr>
            <w:r w:rsidRPr="00C23772">
              <w:t xml:space="preserve">The Department of </w:t>
            </w:r>
            <w:r w:rsidRPr="000750C4">
              <w:rPr>
                <w:bCs/>
                <w:szCs w:val="18"/>
              </w:rPr>
              <w:t>Financial</w:t>
            </w:r>
            <w:r w:rsidRPr="00C23772">
              <w:t xml:space="preserve"> Services administers the My Safe Florida Home Program.</w:t>
            </w:r>
          </w:p>
          <w:p w:rsidR="0068782D" w:rsidRPr="003B3E72" w:rsidRDefault="0068782D" w:rsidP="00BC2B95">
            <w:pPr>
              <w:pStyle w:val="bodytext"/>
              <w:jc w:val="left"/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CA50CF">
              <w:rPr>
                <w:rStyle w:val="Emphasis"/>
                <w:sz w:val="20"/>
              </w:rPr>
              <w:t>Recommendation</w:t>
            </w:r>
            <w:r>
              <w:rPr>
                <w:rStyle w:val="Emphasis"/>
                <w:i/>
                <w:sz w:val="20"/>
              </w:rPr>
              <w:t xml:space="preserve"> </w:t>
            </w:r>
          </w:p>
          <w:p w:rsidR="00EB7888" w:rsidRDefault="00EB7888" w:rsidP="00EB7888">
            <w:pPr>
              <w:pStyle w:val="bodytext"/>
              <w:spacing w:before="120"/>
              <w:jc w:val="left"/>
            </w:pPr>
            <w:r>
              <w:t>Consolidate all mitigation programs under DEM and create a program that provides competitive grants to local government and non-profits for mitigation activities.</w:t>
            </w:r>
          </w:p>
          <w:p w:rsidR="00EB7888" w:rsidRDefault="00EB7888" w:rsidP="00EB7888">
            <w:pPr>
              <w:pStyle w:val="bodytext"/>
              <w:numPr>
                <w:ilvl w:val="0"/>
                <w:numId w:val="19"/>
              </w:numPr>
              <w:spacing w:before="120"/>
              <w:jc w:val="left"/>
            </w:pPr>
            <w:r>
              <w:t>Transfer the MSFH program to DEM.</w:t>
            </w:r>
          </w:p>
          <w:p w:rsidR="00EB7888" w:rsidRDefault="00EB7888" w:rsidP="00EB7888">
            <w:pPr>
              <w:pStyle w:val="bodytext"/>
              <w:numPr>
                <w:ilvl w:val="0"/>
                <w:numId w:val="19"/>
              </w:numPr>
              <w:spacing w:before="120"/>
              <w:jc w:val="left"/>
            </w:pPr>
            <w:r>
              <w:t>Abolish the Residential Construction Mitigation Program and redirect funding to MSFH.</w:t>
            </w:r>
          </w:p>
          <w:p w:rsidR="00EB7888" w:rsidRDefault="00B24E81" w:rsidP="00EB7888">
            <w:pPr>
              <w:pStyle w:val="bodytext"/>
              <w:numPr>
                <w:ilvl w:val="0"/>
                <w:numId w:val="19"/>
              </w:numPr>
              <w:spacing w:before="120"/>
              <w:jc w:val="left"/>
            </w:pPr>
            <w:r>
              <w:t>Revise the MSFH grant process to d</w:t>
            </w:r>
            <w:r w:rsidR="00EB7888">
              <w:t xml:space="preserve">istribute all funds appropriated for hurricane loss mitigation to the local governments and non-profits through a competitive grant program for retrofitting homes that uses transparent awarding criteria and demonstrates measurable benefits.  </w:t>
            </w:r>
          </w:p>
          <w:p w:rsidR="0068782D" w:rsidRPr="00C66B52" w:rsidRDefault="00EB7888" w:rsidP="00EB7888">
            <w:pPr>
              <w:pStyle w:val="bodytext"/>
              <w:numPr>
                <w:ilvl w:val="0"/>
                <w:numId w:val="19"/>
              </w:numPr>
              <w:spacing w:before="120"/>
              <w:jc w:val="left"/>
            </w:pPr>
            <w:r>
              <w:t>Measures of performance should include but not be limited to, r</w:t>
            </w:r>
            <w:r w:rsidRPr="00710000">
              <w:t xml:space="preserve">eduction of </w:t>
            </w:r>
            <w:r>
              <w:t>exposure to the</w:t>
            </w:r>
            <w:r w:rsidRPr="00710000">
              <w:t xml:space="preserve"> Florida Hurricane Catastrophe Fund</w:t>
            </w:r>
            <w:r>
              <w:t xml:space="preserve">, </w:t>
            </w:r>
            <w:r w:rsidRPr="00710000">
              <w:t xml:space="preserve">savings in </w:t>
            </w:r>
            <w:r>
              <w:t>homeowner insurance, increase in the availability of insurance, and leveraging of local and/or federal funds.</w:t>
            </w:r>
          </w:p>
        </w:tc>
      </w:tr>
    </w:tbl>
    <w:p w:rsidR="00EB7888" w:rsidRDefault="00EB7888">
      <w:r>
        <w:br w:type="page"/>
      </w:r>
    </w:p>
    <w:tbl>
      <w:tblPr>
        <w:tblStyle w:val="TableGrid"/>
        <w:tblW w:w="0" w:type="auto"/>
        <w:tblLook w:val="04A0"/>
      </w:tblPr>
      <w:tblGrid>
        <w:gridCol w:w="13982"/>
      </w:tblGrid>
      <w:tr w:rsidR="0068782D" w:rsidTr="00EB7888">
        <w:tc>
          <w:tcPr>
            <w:tcW w:w="13982" w:type="dxa"/>
          </w:tcPr>
          <w:p w:rsidR="0068782D" w:rsidRPr="00345A37" w:rsidRDefault="0068782D" w:rsidP="00BC2B95">
            <w:pPr>
              <w:pStyle w:val="bodytext"/>
              <w:spacing w:before="120"/>
              <w:jc w:val="left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204C5B">
              <w:rPr>
                <w:rFonts w:ascii="Arial Black" w:hAnsi="Arial Black"/>
                <w:i/>
                <w:szCs w:val="22"/>
              </w:rPr>
              <w:lastRenderedPageBreak/>
              <w:t>Hurricane Loss Mitigation Program Advisory Council</w:t>
            </w:r>
            <w:r w:rsidR="00345A37">
              <w:rPr>
                <w:rFonts w:ascii="Arial Black" w:hAnsi="Arial Black"/>
                <w:i/>
                <w:szCs w:val="22"/>
              </w:rPr>
              <w:t xml:space="preserve"> </w:t>
            </w:r>
          </w:p>
          <w:p w:rsidR="0068782D" w:rsidRDefault="0068782D" w:rsidP="00BC2B95">
            <w:pPr>
              <w:pStyle w:val="bodytext"/>
              <w:spacing w:before="120"/>
              <w:jc w:val="left"/>
            </w:pPr>
            <w:r w:rsidRPr="00204C5B">
              <w:t xml:space="preserve">Responsible for advising the division in support of the Residential Construction Mitigation Program (RCMP).  </w:t>
            </w:r>
          </w:p>
          <w:p w:rsidR="0068782D" w:rsidRDefault="0068782D" w:rsidP="00BC2B95">
            <w:pPr>
              <w:pStyle w:val="bodytext"/>
              <w:spacing w:before="120"/>
              <w:jc w:val="left"/>
            </w:pPr>
            <w:r w:rsidRPr="00204C5B">
              <w:t>The council makes recommendations for approving applications for program grants to state or regional agencies, local governments, and private organization</w:t>
            </w:r>
            <w:r>
              <w:t>, which are</w:t>
            </w:r>
            <w:r w:rsidRPr="00204C5B">
              <w:t xml:space="preserve"> awarded to help these entities implement projects intended to enhance residential wind mitigation.  </w:t>
            </w:r>
          </w:p>
          <w:p w:rsidR="0068782D" w:rsidRDefault="0068782D" w:rsidP="00BC2B95">
            <w:pPr>
              <w:pStyle w:val="bodytext"/>
              <w:spacing w:before="120"/>
              <w:jc w:val="left"/>
            </w:pPr>
            <w:r w:rsidRPr="00204C5B">
              <w:t xml:space="preserve">The council also annually reviews and approves Florida International University’s hurricane research work plan.  </w:t>
            </w:r>
          </w:p>
          <w:p w:rsidR="0068782D" w:rsidRDefault="0068782D" w:rsidP="00BC2B95">
            <w:pPr>
              <w:pStyle w:val="bodytext"/>
              <w:spacing w:before="120"/>
              <w:jc w:val="left"/>
              <w:rPr>
                <w:b/>
              </w:rPr>
            </w:pPr>
            <w:r w:rsidRPr="00204C5B">
              <w:t>Division staff provide administrative support to the council.</w:t>
            </w:r>
            <w:r w:rsidRPr="00204C5B">
              <w:rPr>
                <w:b/>
              </w:rPr>
              <w:t xml:space="preserve">  </w:t>
            </w:r>
          </w:p>
          <w:p w:rsidR="0068782D" w:rsidRPr="003B3E72" w:rsidRDefault="0068782D" w:rsidP="00BC2B95">
            <w:pPr>
              <w:pStyle w:val="bodytext"/>
              <w:jc w:val="left"/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CA50CF">
              <w:rPr>
                <w:rStyle w:val="Emphasis"/>
                <w:sz w:val="20"/>
              </w:rPr>
              <w:t>Recommendation</w:t>
            </w:r>
            <w:r>
              <w:rPr>
                <w:rStyle w:val="Emphasis"/>
                <w:i/>
                <w:sz w:val="20"/>
              </w:rPr>
              <w:t xml:space="preserve"> </w:t>
            </w:r>
          </w:p>
          <w:p w:rsidR="0068782D" w:rsidRDefault="0068782D" w:rsidP="00BC2B95">
            <w:pPr>
              <w:pStyle w:val="bodytext"/>
              <w:spacing w:before="120"/>
              <w:jc w:val="left"/>
            </w:pPr>
            <w:r>
              <w:t>Abolish</w:t>
            </w:r>
            <w:r w:rsidR="004E7734">
              <w:t xml:space="preserve"> the Hurricane Loss Mitigation Program Advisory Council</w:t>
            </w:r>
          </w:p>
          <w:p w:rsidR="00032C89" w:rsidRPr="00032C89" w:rsidRDefault="0068782D" w:rsidP="000750C4">
            <w:pPr>
              <w:pStyle w:val="bodytext"/>
              <w:numPr>
                <w:ilvl w:val="0"/>
                <w:numId w:val="11"/>
              </w:numPr>
              <w:ind w:left="720"/>
              <w:jc w:val="left"/>
              <w:rPr>
                <w:b/>
              </w:rPr>
            </w:pPr>
            <w:r w:rsidRPr="00204C5B">
              <w:rPr>
                <w:sz w:val="24"/>
              </w:rPr>
              <w:t xml:space="preserve">DEM could </w:t>
            </w:r>
            <w:r w:rsidRPr="000750C4">
              <w:rPr>
                <w:bCs/>
                <w:szCs w:val="18"/>
              </w:rPr>
              <w:t>administer</w:t>
            </w:r>
            <w:r w:rsidRPr="00204C5B">
              <w:rPr>
                <w:sz w:val="24"/>
              </w:rPr>
              <w:t xml:space="preserve"> grants, which would allow grants to be awarded more frequently than on </w:t>
            </w:r>
            <w:r>
              <w:t>a quarterly basis</w:t>
            </w:r>
            <w:r w:rsidR="00032C89">
              <w:t>.</w:t>
            </w:r>
          </w:p>
          <w:p w:rsidR="0068782D" w:rsidRPr="00204C5B" w:rsidRDefault="00032C89" w:rsidP="000750C4">
            <w:pPr>
              <w:pStyle w:val="bodytext"/>
              <w:numPr>
                <w:ilvl w:val="0"/>
                <w:numId w:val="11"/>
              </w:numPr>
              <w:ind w:left="720"/>
              <w:jc w:val="left"/>
              <w:rPr>
                <w:b/>
              </w:rPr>
            </w:pPr>
            <w:r>
              <w:rPr>
                <w:sz w:val="24"/>
              </w:rPr>
              <w:t xml:space="preserve">A group of experts </w:t>
            </w:r>
            <w:r w:rsidRPr="000750C4">
              <w:rPr>
                <w:bCs/>
                <w:szCs w:val="18"/>
              </w:rPr>
              <w:t>could</w:t>
            </w:r>
            <w:r>
              <w:rPr>
                <w:sz w:val="24"/>
              </w:rPr>
              <w:t xml:space="preserve"> be convened to meet on an as needed basis to obtain public input.  </w:t>
            </w:r>
          </w:p>
          <w:p w:rsidR="0068782D" w:rsidRDefault="0068782D" w:rsidP="000750C4">
            <w:pPr>
              <w:pStyle w:val="bodytext"/>
              <w:numPr>
                <w:ilvl w:val="0"/>
                <w:numId w:val="11"/>
              </w:numPr>
              <w:ind w:left="720"/>
              <w:jc w:val="left"/>
              <w:rPr>
                <w:b/>
              </w:rPr>
            </w:pPr>
            <w:r>
              <w:rPr>
                <w:sz w:val="24"/>
              </w:rPr>
              <w:t>DEM staff could also review and approve</w:t>
            </w:r>
            <w:r w:rsidRPr="00204C5B">
              <w:rPr>
                <w:sz w:val="24"/>
              </w:rPr>
              <w:t xml:space="preserve"> Florida International University’s hurricane research </w:t>
            </w:r>
            <w:r>
              <w:rPr>
                <w:sz w:val="24"/>
              </w:rPr>
              <w:t>work plan.</w:t>
            </w:r>
          </w:p>
        </w:tc>
      </w:tr>
    </w:tbl>
    <w:p w:rsidR="0068782D" w:rsidRDefault="0068782D" w:rsidP="00EC0C97">
      <w:pPr>
        <w:pStyle w:val="bodytext"/>
        <w:spacing w:before="120"/>
        <w:jc w:val="left"/>
        <w:rPr>
          <w:b/>
        </w:rPr>
      </w:pPr>
    </w:p>
    <w:sectPr w:rsidR="0068782D" w:rsidSect="0051797B">
      <w:pgSz w:w="15840" w:h="12240" w:orient="landscape"/>
      <w:pgMar w:top="1152" w:right="994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34" w:rsidRDefault="004E7734" w:rsidP="00CF3C9F">
      <w:r>
        <w:separator/>
      </w:r>
    </w:p>
  </w:endnote>
  <w:endnote w:type="continuationSeparator" w:id="0">
    <w:p w:rsidR="004E7734" w:rsidRDefault="004E7734" w:rsidP="00CF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pfCalligr BT">
    <w:altName w:val="Palatino Linotype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34" w:rsidRDefault="004E7734" w:rsidP="00CF3C9F">
      <w:r>
        <w:separator/>
      </w:r>
    </w:p>
  </w:footnote>
  <w:footnote w:type="continuationSeparator" w:id="0">
    <w:p w:rsidR="004E7734" w:rsidRDefault="004E7734" w:rsidP="00CF3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5C9"/>
    <w:multiLevelType w:val="hybridMultilevel"/>
    <w:tmpl w:val="78A6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3017D"/>
    <w:multiLevelType w:val="hybridMultilevel"/>
    <w:tmpl w:val="B1E0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84C40"/>
    <w:multiLevelType w:val="hybridMultilevel"/>
    <w:tmpl w:val="8F0A1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AE2F11"/>
    <w:multiLevelType w:val="hybridMultilevel"/>
    <w:tmpl w:val="59E07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FC0F29"/>
    <w:multiLevelType w:val="hybridMultilevel"/>
    <w:tmpl w:val="5C941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0529D8"/>
    <w:multiLevelType w:val="hybridMultilevel"/>
    <w:tmpl w:val="BF00D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507823"/>
    <w:multiLevelType w:val="hybridMultilevel"/>
    <w:tmpl w:val="6590C97C"/>
    <w:lvl w:ilvl="0" w:tplc="E2AA17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C6499"/>
    <w:multiLevelType w:val="hybridMultilevel"/>
    <w:tmpl w:val="A4C806CC"/>
    <w:lvl w:ilvl="0" w:tplc="FE50E890">
      <w:start w:val="1"/>
      <w:numFmt w:val="decimal"/>
      <w:lvlText w:val="%1)"/>
      <w:lvlJc w:val="left"/>
      <w:pPr>
        <w:ind w:left="5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8">
    <w:nsid w:val="2DD3315C"/>
    <w:multiLevelType w:val="hybridMultilevel"/>
    <w:tmpl w:val="40EC2B4A"/>
    <w:lvl w:ilvl="0" w:tplc="67FCC168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3A336A55"/>
    <w:multiLevelType w:val="hybridMultilevel"/>
    <w:tmpl w:val="FE02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F6A09"/>
    <w:multiLevelType w:val="hybridMultilevel"/>
    <w:tmpl w:val="6CBE0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AC3F9D"/>
    <w:multiLevelType w:val="hybridMultilevel"/>
    <w:tmpl w:val="3FA2B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751DBC"/>
    <w:multiLevelType w:val="hybridMultilevel"/>
    <w:tmpl w:val="1054A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F008FE"/>
    <w:multiLevelType w:val="hybridMultilevel"/>
    <w:tmpl w:val="435EE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A77C65"/>
    <w:multiLevelType w:val="hybridMultilevel"/>
    <w:tmpl w:val="945C0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681D82"/>
    <w:multiLevelType w:val="hybridMultilevel"/>
    <w:tmpl w:val="8F285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7560A0"/>
    <w:multiLevelType w:val="hybridMultilevel"/>
    <w:tmpl w:val="4920D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857629"/>
    <w:multiLevelType w:val="hybridMultilevel"/>
    <w:tmpl w:val="B3B00444"/>
    <w:lvl w:ilvl="0" w:tplc="04090017">
      <w:start w:val="1"/>
      <w:numFmt w:val="lowerLetter"/>
      <w:lvlText w:val="%1)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6DCE3E54"/>
    <w:multiLevelType w:val="hybridMultilevel"/>
    <w:tmpl w:val="CD1C4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7"/>
  </w:num>
  <w:num w:numId="5">
    <w:abstractNumId w:val="8"/>
  </w:num>
  <w:num w:numId="6">
    <w:abstractNumId w:val="18"/>
  </w:num>
  <w:num w:numId="7">
    <w:abstractNumId w:val="2"/>
  </w:num>
  <w:num w:numId="8">
    <w:abstractNumId w:val="16"/>
  </w:num>
  <w:num w:numId="9">
    <w:abstractNumId w:val="15"/>
  </w:num>
  <w:num w:numId="10">
    <w:abstractNumId w:val="4"/>
  </w:num>
  <w:num w:numId="11">
    <w:abstractNumId w:val="12"/>
  </w:num>
  <w:num w:numId="12">
    <w:abstractNumId w:val="3"/>
  </w:num>
  <w:num w:numId="13">
    <w:abstractNumId w:val="5"/>
  </w:num>
  <w:num w:numId="14">
    <w:abstractNumId w:val="10"/>
  </w:num>
  <w:num w:numId="15">
    <w:abstractNumId w:val="14"/>
  </w:num>
  <w:num w:numId="16">
    <w:abstractNumId w:val="13"/>
  </w:num>
  <w:num w:numId="17">
    <w:abstractNumId w:val="9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171"/>
    <w:rsid w:val="0000172E"/>
    <w:rsid w:val="00002E4F"/>
    <w:rsid w:val="00002F72"/>
    <w:rsid w:val="0000332D"/>
    <w:rsid w:val="00003372"/>
    <w:rsid w:val="00003C2C"/>
    <w:rsid w:val="00004DBE"/>
    <w:rsid w:val="00010211"/>
    <w:rsid w:val="00012873"/>
    <w:rsid w:val="00016434"/>
    <w:rsid w:val="00020760"/>
    <w:rsid w:val="000217D2"/>
    <w:rsid w:val="00022983"/>
    <w:rsid w:val="0002460D"/>
    <w:rsid w:val="000263FB"/>
    <w:rsid w:val="0002729A"/>
    <w:rsid w:val="000309F8"/>
    <w:rsid w:val="0003203B"/>
    <w:rsid w:val="00032C89"/>
    <w:rsid w:val="00033DE3"/>
    <w:rsid w:val="000349DE"/>
    <w:rsid w:val="0004012A"/>
    <w:rsid w:val="00042187"/>
    <w:rsid w:val="000445A8"/>
    <w:rsid w:val="00051035"/>
    <w:rsid w:val="0005153C"/>
    <w:rsid w:val="00052719"/>
    <w:rsid w:val="000527B8"/>
    <w:rsid w:val="00053C5A"/>
    <w:rsid w:val="00055EE3"/>
    <w:rsid w:val="0006206A"/>
    <w:rsid w:val="00062440"/>
    <w:rsid w:val="000632E6"/>
    <w:rsid w:val="0006344B"/>
    <w:rsid w:val="00065232"/>
    <w:rsid w:val="0006759D"/>
    <w:rsid w:val="00067B64"/>
    <w:rsid w:val="0007151E"/>
    <w:rsid w:val="000734D5"/>
    <w:rsid w:val="000750C4"/>
    <w:rsid w:val="0007549F"/>
    <w:rsid w:val="00077481"/>
    <w:rsid w:val="00083509"/>
    <w:rsid w:val="000842BE"/>
    <w:rsid w:val="00084619"/>
    <w:rsid w:val="000872EA"/>
    <w:rsid w:val="0009081E"/>
    <w:rsid w:val="000910D8"/>
    <w:rsid w:val="000924B4"/>
    <w:rsid w:val="00093315"/>
    <w:rsid w:val="000A3D5D"/>
    <w:rsid w:val="000A7792"/>
    <w:rsid w:val="000A7820"/>
    <w:rsid w:val="000B02F1"/>
    <w:rsid w:val="000B2CDB"/>
    <w:rsid w:val="000B48F8"/>
    <w:rsid w:val="000B4991"/>
    <w:rsid w:val="000C2E7B"/>
    <w:rsid w:val="000C3515"/>
    <w:rsid w:val="000C414F"/>
    <w:rsid w:val="000C56B7"/>
    <w:rsid w:val="000C61FD"/>
    <w:rsid w:val="000D138B"/>
    <w:rsid w:val="000D1547"/>
    <w:rsid w:val="000D1A0D"/>
    <w:rsid w:val="000D4B13"/>
    <w:rsid w:val="000D62E6"/>
    <w:rsid w:val="000D6AE7"/>
    <w:rsid w:val="000E0CEA"/>
    <w:rsid w:val="000E31DB"/>
    <w:rsid w:val="000E4D53"/>
    <w:rsid w:val="000F0AA3"/>
    <w:rsid w:val="000F1430"/>
    <w:rsid w:val="000F391D"/>
    <w:rsid w:val="000F46A5"/>
    <w:rsid w:val="00100D66"/>
    <w:rsid w:val="001014C2"/>
    <w:rsid w:val="00103354"/>
    <w:rsid w:val="0010393A"/>
    <w:rsid w:val="00104BB0"/>
    <w:rsid w:val="00110700"/>
    <w:rsid w:val="001167EB"/>
    <w:rsid w:val="00121E09"/>
    <w:rsid w:val="0013319F"/>
    <w:rsid w:val="00133C8E"/>
    <w:rsid w:val="001354A4"/>
    <w:rsid w:val="00136BAA"/>
    <w:rsid w:val="001418D2"/>
    <w:rsid w:val="00142808"/>
    <w:rsid w:val="00143AEC"/>
    <w:rsid w:val="0014538B"/>
    <w:rsid w:val="00146466"/>
    <w:rsid w:val="00147D09"/>
    <w:rsid w:val="001569DF"/>
    <w:rsid w:val="0015787D"/>
    <w:rsid w:val="00160C23"/>
    <w:rsid w:val="00160E97"/>
    <w:rsid w:val="001612CD"/>
    <w:rsid w:val="001614BC"/>
    <w:rsid w:val="001619A1"/>
    <w:rsid w:val="00161E36"/>
    <w:rsid w:val="001661A9"/>
    <w:rsid w:val="0016688F"/>
    <w:rsid w:val="00170B44"/>
    <w:rsid w:val="001710ED"/>
    <w:rsid w:val="00174519"/>
    <w:rsid w:val="00175671"/>
    <w:rsid w:val="00176E81"/>
    <w:rsid w:val="00180275"/>
    <w:rsid w:val="00180510"/>
    <w:rsid w:val="00182EF4"/>
    <w:rsid w:val="0019384E"/>
    <w:rsid w:val="001A0974"/>
    <w:rsid w:val="001A27B3"/>
    <w:rsid w:val="001A2903"/>
    <w:rsid w:val="001A29F6"/>
    <w:rsid w:val="001A72E3"/>
    <w:rsid w:val="001A7354"/>
    <w:rsid w:val="001A7B0A"/>
    <w:rsid w:val="001A7F28"/>
    <w:rsid w:val="001B3E83"/>
    <w:rsid w:val="001C1259"/>
    <w:rsid w:val="001C14B4"/>
    <w:rsid w:val="001C3B7A"/>
    <w:rsid w:val="001C3E30"/>
    <w:rsid w:val="001C555E"/>
    <w:rsid w:val="001C7C30"/>
    <w:rsid w:val="001C7EFA"/>
    <w:rsid w:val="001D129B"/>
    <w:rsid w:val="001E6032"/>
    <w:rsid w:val="001E7641"/>
    <w:rsid w:val="001E7A48"/>
    <w:rsid w:val="001F5589"/>
    <w:rsid w:val="002014F0"/>
    <w:rsid w:val="00205597"/>
    <w:rsid w:val="00207144"/>
    <w:rsid w:val="00207379"/>
    <w:rsid w:val="002079D3"/>
    <w:rsid w:val="00212207"/>
    <w:rsid w:val="00212878"/>
    <w:rsid w:val="0021673F"/>
    <w:rsid w:val="00221981"/>
    <w:rsid w:val="002223B9"/>
    <w:rsid w:val="002233DF"/>
    <w:rsid w:val="002245E7"/>
    <w:rsid w:val="00224F42"/>
    <w:rsid w:val="00225779"/>
    <w:rsid w:val="00233D4A"/>
    <w:rsid w:val="00234286"/>
    <w:rsid w:val="00234765"/>
    <w:rsid w:val="00234CA1"/>
    <w:rsid w:val="00234E2E"/>
    <w:rsid w:val="00237183"/>
    <w:rsid w:val="0023775E"/>
    <w:rsid w:val="00242514"/>
    <w:rsid w:val="0024276A"/>
    <w:rsid w:val="00250A4A"/>
    <w:rsid w:val="002528AC"/>
    <w:rsid w:val="00252C39"/>
    <w:rsid w:val="00253579"/>
    <w:rsid w:val="00253E83"/>
    <w:rsid w:val="00254326"/>
    <w:rsid w:val="002561E4"/>
    <w:rsid w:val="0026246A"/>
    <w:rsid w:val="00263A4B"/>
    <w:rsid w:val="002642D2"/>
    <w:rsid w:val="00264B4D"/>
    <w:rsid w:val="00264D62"/>
    <w:rsid w:val="00264FBD"/>
    <w:rsid w:val="00266108"/>
    <w:rsid w:val="00267EDF"/>
    <w:rsid w:val="00270F21"/>
    <w:rsid w:val="00271F75"/>
    <w:rsid w:val="00280442"/>
    <w:rsid w:val="002816A7"/>
    <w:rsid w:val="00283195"/>
    <w:rsid w:val="00285A42"/>
    <w:rsid w:val="00287A30"/>
    <w:rsid w:val="00292795"/>
    <w:rsid w:val="00294C75"/>
    <w:rsid w:val="00295EF6"/>
    <w:rsid w:val="002967C5"/>
    <w:rsid w:val="0029731B"/>
    <w:rsid w:val="0029752E"/>
    <w:rsid w:val="002A1C05"/>
    <w:rsid w:val="002A1DB3"/>
    <w:rsid w:val="002A2B7F"/>
    <w:rsid w:val="002A4098"/>
    <w:rsid w:val="002B0C66"/>
    <w:rsid w:val="002B18A1"/>
    <w:rsid w:val="002B1AD4"/>
    <w:rsid w:val="002B4DE9"/>
    <w:rsid w:val="002C032E"/>
    <w:rsid w:val="002C4957"/>
    <w:rsid w:val="002C72A4"/>
    <w:rsid w:val="002D082F"/>
    <w:rsid w:val="002D3503"/>
    <w:rsid w:val="002D79C7"/>
    <w:rsid w:val="002E0D51"/>
    <w:rsid w:val="002E2FCE"/>
    <w:rsid w:val="002E47D2"/>
    <w:rsid w:val="002E682C"/>
    <w:rsid w:val="002E6DDF"/>
    <w:rsid w:val="002E7095"/>
    <w:rsid w:val="002E76CC"/>
    <w:rsid w:val="002F24F5"/>
    <w:rsid w:val="002F29C7"/>
    <w:rsid w:val="002F48BD"/>
    <w:rsid w:val="002F6459"/>
    <w:rsid w:val="002F65A6"/>
    <w:rsid w:val="0030224F"/>
    <w:rsid w:val="00312510"/>
    <w:rsid w:val="00316A7E"/>
    <w:rsid w:val="00322CEA"/>
    <w:rsid w:val="00323073"/>
    <w:rsid w:val="003251A2"/>
    <w:rsid w:val="00325B5B"/>
    <w:rsid w:val="00326424"/>
    <w:rsid w:val="003309C5"/>
    <w:rsid w:val="00331B52"/>
    <w:rsid w:val="00333AB4"/>
    <w:rsid w:val="003354B6"/>
    <w:rsid w:val="00337EAE"/>
    <w:rsid w:val="00345A37"/>
    <w:rsid w:val="0034742B"/>
    <w:rsid w:val="00351CF2"/>
    <w:rsid w:val="00351DE6"/>
    <w:rsid w:val="0035487D"/>
    <w:rsid w:val="003563A4"/>
    <w:rsid w:val="00362051"/>
    <w:rsid w:val="0036430E"/>
    <w:rsid w:val="00365163"/>
    <w:rsid w:val="0036781F"/>
    <w:rsid w:val="00370297"/>
    <w:rsid w:val="00370665"/>
    <w:rsid w:val="00370E96"/>
    <w:rsid w:val="00371892"/>
    <w:rsid w:val="00372492"/>
    <w:rsid w:val="00383A82"/>
    <w:rsid w:val="00384591"/>
    <w:rsid w:val="00385A3D"/>
    <w:rsid w:val="00391701"/>
    <w:rsid w:val="00393B54"/>
    <w:rsid w:val="00395400"/>
    <w:rsid w:val="00395538"/>
    <w:rsid w:val="003A0259"/>
    <w:rsid w:val="003A7619"/>
    <w:rsid w:val="003B0C50"/>
    <w:rsid w:val="003B1D13"/>
    <w:rsid w:val="003B3BF2"/>
    <w:rsid w:val="003B3E72"/>
    <w:rsid w:val="003B45B1"/>
    <w:rsid w:val="003B508B"/>
    <w:rsid w:val="003B6FC2"/>
    <w:rsid w:val="003C2FD0"/>
    <w:rsid w:val="003C6BC1"/>
    <w:rsid w:val="003D0151"/>
    <w:rsid w:val="003D153F"/>
    <w:rsid w:val="003D2074"/>
    <w:rsid w:val="003D2935"/>
    <w:rsid w:val="003D5DB2"/>
    <w:rsid w:val="003D615A"/>
    <w:rsid w:val="003E5593"/>
    <w:rsid w:val="003E57B0"/>
    <w:rsid w:val="003E5F6B"/>
    <w:rsid w:val="003E6079"/>
    <w:rsid w:val="003E7CD9"/>
    <w:rsid w:val="003F0E08"/>
    <w:rsid w:val="003F3062"/>
    <w:rsid w:val="003F3417"/>
    <w:rsid w:val="003F39D6"/>
    <w:rsid w:val="003F3B7E"/>
    <w:rsid w:val="003F52C0"/>
    <w:rsid w:val="00401384"/>
    <w:rsid w:val="00404249"/>
    <w:rsid w:val="0040439D"/>
    <w:rsid w:val="0040512E"/>
    <w:rsid w:val="004215CA"/>
    <w:rsid w:val="00425AF7"/>
    <w:rsid w:val="00426D38"/>
    <w:rsid w:val="00431092"/>
    <w:rsid w:val="00435208"/>
    <w:rsid w:val="004372D1"/>
    <w:rsid w:val="00437DD6"/>
    <w:rsid w:val="004409AE"/>
    <w:rsid w:val="00442AC9"/>
    <w:rsid w:val="00446F85"/>
    <w:rsid w:val="00450D03"/>
    <w:rsid w:val="00454660"/>
    <w:rsid w:val="00455FE0"/>
    <w:rsid w:val="004567AC"/>
    <w:rsid w:val="00457C5D"/>
    <w:rsid w:val="0046178F"/>
    <w:rsid w:val="0046461E"/>
    <w:rsid w:val="00465EAD"/>
    <w:rsid w:val="0046661A"/>
    <w:rsid w:val="0047419B"/>
    <w:rsid w:val="00475CEC"/>
    <w:rsid w:val="00483ED9"/>
    <w:rsid w:val="0048537A"/>
    <w:rsid w:val="0048574A"/>
    <w:rsid w:val="00485FD3"/>
    <w:rsid w:val="00491DF1"/>
    <w:rsid w:val="00492A6C"/>
    <w:rsid w:val="00494C0C"/>
    <w:rsid w:val="00495253"/>
    <w:rsid w:val="00496456"/>
    <w:rsid w:val="00496662"/>
    <w:rsid w:val="00497116"/>
    <w:rsid w:val="004A06B8"/>
    <w:rsid w:val="004A1B7D"/>
    <w:rsid w:val="004A2DCF"/>
    <w:rsid w:val="004A2EAB"/>
    <w:rsid w:val="004A3975"/>
    <w:rsid w:val="004B3039"/>
    <w:rsid w:val="004B512A"/>
    <w:rsid w:val="004B7CF3"/>
    <w:rsid w:val="004C151F"/>
    <w:rsid w:val="004C1662"/>
    <w:rsid w:val="004C2594"/>
    <w:rsid w:val="004C3FF2"/>
    <w:rsid w:val="004C5E7C"/>
    <w:rsid w:val="004C6282"/>
    <w:rsid w:val="004D0E18"/>
    <w:rsid w:val="004D0FA1"/>
    <w:rsid w:val="004D25DF"/>
    <w:rsid w:val="004E5C85"/>
    <w:rsid w:val="004E7734"/>
    <w:rsid w:val="004F059A"/>
    <w:rsid w:val="004F127D"/>
    <w:rsid w:val="004F2049"/>
    <w:rsid w:val="004F5B8E"/>
    <w:rsid w:val="004F5FD7"/>
    <w:rsid w:val="004F6CCD"/>
    <w:rsid w:val="00501036"/>
    <w:rsid w:val="00504687"/>
    <w:rsid w:val="00505F4D"/>
    <w:rsid w:val="0050788B"/>
    <w:rsid w:val="0051742E"/>
    <w:rsid w:val="0051797B"/>
    <w:rsid w:val="00521A7E"/>
    <w:rsid w:val="00522802"/>
    <w:rsid w:val="0052380A"/>
    <w:rsid w:val="00526518"/>
    <w:rsid w:val="0052661C"/>
    <w:rsid w:val="00527DE9"/>
    <w:rsid w:val="0053445B"/>
    <w:rsid w:val="0053574B"/>
    <w:rsid w:val="005358AE"/>
    <w:rsid w:val="005414B0"/>
    <w:rsid w:val="00542001"/>
    <w:rsid w:val="0054378D"/>
    <w:rsid w:val="00543C0E"/>
    <w:rsid w:val="005441E8"/>
    <w:rsid w:val="005472F4"/>
    <w:rsid w:val="00550165"/>
    <w:rsid w:val="00552A31"/>
    <w:rsid w:val="0055335A"/>
    <w:rsid w:val="00554EB7"/>
    <w:rsid w:val="005648BA"/>
    <w:rsid w:val="005676EB"/>
    <w:rsid w:val="00567DAB"/>
    <w:rsid w:val="0057088A"/>
    <w:rsid w:val="0057542F"/>
    <w:rsid w:val="00576C91"/>
    <w:rsid w:val="00581BD9"/>
    <w:rsid w:val="00582E4D"/>
    <w:rsid w:val="00583C77"/>
    <w:rsid w:val="00590884"/>
    <w:rsid w:val="00590A5E"/>
    <w:rsid w:val="00592537"/>
    <w:rsid w:val="00596F68"/>
    <w:rsid w:val="005A0F21"/>
    <w:rsid w:val="005A14A7"/>
    <w:rsid w:val="005A1577"/>
    <w:rsid w:val="005A214D"/>
    <w:rsid w:val="005A29E2"/>
    <w:rsid w:val="005A4E4A"/>
    <w:rsid w:val="005A5AFB"/>
    <w:rsid w:val="005A6014"/>
    <w:rsid w:val="005B0DF6"/>
    <w:rsid w:val="005B2CE3"/>
    <w:rsid w:val="005B6375"/>
    <w:rsid w:val="005C116D"/>
    <w:rsid w:val="005C2D5D"/>
    <w:rsid w:val="005C3A0B"/>
    <w:rsid w:val="005C4805"/>
    <w:rsid w:val="005C66ED"/>
    <w:rsid w:val="005C6D94"/>
    <w:rsid w:val="005C7BE0"/>
    <w:rsid w:val="005C7EF1"/>
    <w:rsid w:val="005D0852"/>
    <w:rsid w:val="005D2B73"/>
    <w:rsid w:val="005D35B7"/>
    <w:rsid w:val="005D4C78"/>
    <w:rsid w:val="005E6D3C"/>
    <w:rsid w:val="005F2194"/>
    <w:rsid w:val="00600169"/>
    <w:rsid w:val="0060482C"/>
    <w:rsid w:val="006052F4"/>
    <w:rsid w:val="0060638E"/>
    <w:rsid w:val="00616F2F"/>
    <w:rsid w:val="00617983"/>
    <w:rsid w:val="00617E60"/>
    <w:rsid w:val="00621B25"/>
    <w:rsid w:val="006237D6"/>
    <w:rsid w:val="0062462F"/>
    <w:rsid w:val="006350E3"/>
    <w:rsid w:val="00640755"/>
    <w:rsid w:val="00642B5D"/>
    <w:rsid w:val="00646DC1"/>
    <w:rsid w:val="0064769D"/>
    <w:rsid w:val="006544B7"/>
    <w:rsid w:val="00654AD9"/>
    <w:rsid w:val="00654D26"/>
    <w:rsid w:val="00655D57"/>
    <w:rsid w:val="00657DCD"/>
    <w:rsid w:val="00660DA3"/>
    <w:rsid w:val="00661238"/>
    <w:rsid w:val="00664399"/>
    <w:rsid w:val="00664ABD"/>
    <w:rsid w:val="00672A48"/>
    <w:rsid w:val="00672A75"/>
    <w:rsid w:val="00684EC7"/>
    <w:rsid w:val="00685A2B"/>
    <w:rsid w:val="00686A77"/>
    <w:rsid w:val="0068782D"/>
    <w:rsid w:val="00695329"/>
    <w:rsid w:val="00696AD2"/>
    <w:rsid w:val="00696FEB"/>
    <w:rsid w:val="00697BA7"/>
    <w:rsid w:val="006A03F7"/>
    <w:rsid w:val="006A084A"/>
    <w:rsid w:val="006A5111"/>
    <w:rsid w:val="006A7D0F"/>
    <w:rsid w:val="006B026A"/>
    <w:rsid w:val="006B308F"/>
    <w:rsid w:val="006B324A"/>
    <w:rsid w:val="006B3C4F"/>
    <w:rsid w:val="006B4EBC"/>
    <w:rsid w:val="006B7323"/>
    <w:rsid w:val="006B742E"/>
    <w:rsid w:val="006C131E"/>
    <w:rsid w:val="006D3AC6"/>
    <w:rsid w:val="006D4CC4"/>
    <w:rsid w:val="006E1F77"/>
    <w:rsid w:val="006E30EE"/>
    <w:rsid w:val="006F15AB"/>
    <w:rsid w:val="006F238E"/>
    <w:rsid w:val="006F26DA"/>
    <w:rsid w:val="006F4113"/>
    <w:rsid w:val="006F4A12"/>
    <w:rsid w:val="006F570D"/>
    <w:rsid w:val="006F5F11"/>
    <w:rsid w:val="00702957"/>
    <w:rsid w:val="00705F46"/>
    <w:rsid w:val="00712948"/>
    <w:rsid w:val="00712B25"/>
    <w:rsid w:val="00714949"/>
    <w:rsid w:val="00714B20"/>
    <w:rsid w:val="00722A65"/>
    <w:rsid w:val="00725385"/>
    <w:rsid w:val="007254AF"/>
    <w:rsid w:val="007258D2"/>
    <w:rsid w:val="00725F52"/>
    <w:rsid w:val="007264A7"/>
    <w:rsid w:val="0072688A"/>
    <w:rsid w:val="007274CE"/>
    <w:rsid w:val="00733748"/>
    <w:rsid w:val="00733ED8"/>
    <w:rsid w:val="007432A6"/>
    <w:rsid w:val="00744C92"/>
    <w:rsid w:val="00746778"/>
    <w:rsid w:val="00746C78"/>
    <w:rsid w:val="007476EF"/>
    <w:rsid w:val="0074775D"/>
    <w:rsid w:val="007528D2"/>
    <w:rsid w:val="00753383"/>
    <w:rsid w:val="0075440C"/>
    <w:rsid w:val="00755514"/>
    <w:rsid w:val="00756BAB"/>
    <w:rsid w:val="00757B8F"/>
    <w:rsid w:val="00757F43"/>
    <w:rsid w:val="00761CEE"/>
    <w:rsid w:val="00767833"/>
    <w:rsid w:val="00767AC8"/>
    <w:rsid w:val="007710E7"/>
    <w:rsid w:val="007711DE"/>
    <w:rsid w:val="00773931"/>
    <w:rsid w:val="00775045"/>
    <w:rsid w:val="007754C9"/>
    <w:rsid w:val="00780A74"/>
    <w:rsid w:val="007817B5"/>
    <w:rsid w:val="00782C47"/>
    <w:rsid w:val="00783922"/>
    <w:rsid w:val="00787472"/>
    <w:rsid w:val="00792A05"/>
    <w:rsid w:val="00794513"/>
    <w:rsid w:val="0079572F"/>
    <w:rsid w:val="00795CD1"/>
    <w:rsid w:val="007A1022"/>
    <w:rsid w:val="007A28CA"/>
    <w:rsid w:val="007A4424"/>
    <w:rsid w:val="007A60E3"/>
    <w:rsid w:val="007A644C"/>
    <w:rsid w:val="007A7EB8"/>
    <w:rsid w:val="007B39B5"/>
    <w:rsid w:val="007B46E2"/>
    <w:rsid w:val="007B518A"/>
    <w:rsid w:val="007B7F5F"/>
    <w:rsid w:val="007C1877"/>
    <w:rsid w:val="007C4BE8"/>
    <w:rsid w:val="007C590A"/>
    <w:rsid w:val="007C5A09"/>
    <w:rsid w:val="007D057B"/>
    <w:rsid w:val="007D4B36"/>
    <w:rsid w:val="007D7B42"/>
    <w:rsid w:val="007E009E"/>
    <w:rsid w:val="007E1D5A"/>
    <w:rsid w:val="007F2694"/>
    <w:rsid w:val="007F2CC3"/>
    <w:rsid w:val="007F3DDB"/>
    <w:rsid w:val="00800E8C"/>
    <w:rsid w:val="00802D79"/>
    <w:rsid w:val="00810E81"/>
    <w:rsid w:val="00811211"/>
    <w:rsid w:val="00811606"/>
    <w:rsid w:val="0081252B"/>
    <w:rsid w:val="00812DCB"/>
    <w:rsid w:val="008158CD"/>
    <w:rsid w:val="00817051"/>
    <w:rsid w:val="00827B64"/>
    <w:rsid w:val="008304CD"/>
    <w:rsid w:val="0083652D"/>
    <w:rsid w:val="00837E57"/>
    <w:rsid w:val="00844A41"/>
    <w:rsid w:val="00850E3E"/>
    <w:rsid w:val="00852502"/>
    <w:rsid w:val="00862E37"/>
    <w:rsid w:val="008700CC"/>
    <w:rsid w:val="00871BE2"/>
    <w:rsid w:val="008736D0"/>
    <w:rsid w:val="00874187"/>
    <w:rsid w:val="00882C82"/>
    <w:rsid w:val="0088397A"/>
    <w:rsid w:val="0088501B"/>
    <w:rsid w:val="00890374"/>
    <w:rsid w:val="008A0A35"/>
    <w:rsid w:val="008A4152"/>
    <w:rsid w:val="008B0A88"/>
    <w:rsid w:val="008B221D"/>
    <w:rsid w:val="008B2342"/>
    <w:rsid w:val="008B3094"/>
    <w:rsid w:val="008B37B9"/>
    <w:rsid w:val="008B4A8C"/>
    <w:rsid w:val="008B4DAB"/>
    <w:rsid w:val="008B50DF"/>
    <w:rsid w:val="008B5C4D"/>
    <w:rsid w:val="008C02CA"/>
    <w:rsid w:val="008C032A"/>
    <w:rsid w:val="008C0A74"/>
    <w:rsid w:val="008C1C64"/>
    <w:rsid w:val="008C4C90"/>
    <w:rsid w:val="008C6E04"/>
    <w:rsid w:val="008C7A3F"/>
    <w:rsid w:val="008C7EA1"/>
    <w:rsid w:val="008D0CAE"/>
    <w:rsid w:val="008D2BF9"/>
    <w:rsid w:val="008D3D8C"/>
    <w:rsid w:val="008D410A"/>
    <w:rsid w:val="008D7B4D"/>
    <w:rsid w:val="008E0058"/>
    <w:rsid w:val="008E0FD1"/>
    <w:rsid w:val="008E15F3"/>
    <w:rsid w:val="008E1CE4"/>
    <w:rsid w:val="008E4A25"/>
    <w:rsid w:val="008E6A0C"/>
    <w:rsid w:val="008F0B2F"/>
    <w:rsid w:val="008F2420"/>
    <w:rsid w:val="008F3900"/>
    <w:rsid w:val="008F5713"/>
    <w:rsid w:val="008F592E"/>
    <w:rsid w:val="009036AA"/>
    <w:rsid w:val="00903E63"/>
    <w:rsid w:val="00904DAE"/>
    <w:rsid w:val="00912B5A"/>
    <w:rsid w:val="00913FD9"/>
    <w:rsid w:val="009153C2"/>
    <w:rsid w:val="009153E3"/>
    <w:rsid w:val="0091706C"/>
    <w:rsid w:val="0092059C"/>
    <w:rsid w:val="009210DF"/>
    <w:rsid w:val="009219A8"/>
    <w:rsid w:val="00922D83"/>
    <w:rsid w:val="00923D18"/>
    <w:rsid w:val="00925242"/>
    <w:rsid w:val="00925A89"/>
    <w:rsid w:val="00925DF1"/>
    <w:rsid w:val="009275D9"/>
    <w:rsid w:val="00935D20"/>
    <w:rsid w:val="0094085A"/>
    <w:rsid w:val="009463C6"/>
    <w:rsid w:val="00956262"/>
    <w:rsid w:val="00961297"/>
    <w:rsid w:val="0096220A"/>
    <w:rsid w:val="00963313"/>
    <w:rsid w:val="00963DFD"/>
    <w:rsid w:val="00970FBE"/>
    <w:rsid w:val="00973027"/>
    <w:rsid w:val="00976E17"/>
    <w:rsid w:val="009805C4"/>
    <w:rsid w:val="00983391"/>
    <w:rsid w:val="00987A3E"/>
    <w:rsid w:val="00991354"/>
    <w:rsid w:val="00997F80"/>
    <w:rsid w:val="009A069A"/>
    <w:rsid w:val="009A0C04"/>
    <w:rsid w:val="009A1EAB"/>
    <w:rsid w:val="009A214A"/>
    <w:rsid w:val="009A3903"/>
    <w:rsid w:val="009A4680"/>
    <w:rsid w:val="009A7E4C"/>
    <w:rsid w:val="009B2F22"/>
    <w:rsid w:val="009B53A6"/>
    <w:rsid w:val="009B678B"/>
    <w:rsid w:val="009C3F32"/>
    <w:rsid w:val="009C4739"/>
    <w:rsid w:val="009C54E2"/>
    <w:rsid w:val="009C5EDA"/>
    <w:rsid w:val="009C5F01"/>
    <w:rsid w:val="009C7F50"/>
    <w:rsid w:val="009D0684"/>
    <w:rsid w:val="009D2C8D"/>
    <w:rsid w:val="009D2EF8"/>
    <w:rsid w:val="009D4770"/>
    <w:rsid w:val="009E08D7"/>
    <w:rsid w:val="009E3967"/>
    <w:rsid w:val="009E4517"/>
    <w:rsid w:val="009E6A9A"/>
    <w:rsid w:val="009E7239"/>
    <w:rsid w:val="009F07FB"/>
    <w:rsid w:val="009F1075"/>
    <w:rsid w:val="009F386C"/>
    <w:rsid w:val="009F4F6C"/>
    <w:rsid w:val="009F5091"/>
    <w:rsid w:val="009F6F1C"/>
    <w:rsid w:val="00A019D0"/>
    <w:rsid w:val="00A042E8"/>
    <w:rsid w:val="00A1200E"/>
    <w:rsid w:val="00A129A7"/>
    <w:rsid w:val="00A14F7F"/>
    <w:rsid w:val="00A1700C"/>
    <w:rsid w:val="00A24AB6"/>
    <w:rsid w:val="00A30C45"/>
    <w:rsid w:val="00A31AB6"/>
    <w:rsid w:val="00A32D91"/>
    <w:rsid w:val="00A35ADB"/>
    <w:rsid w:val="00A35D99"/>
    <w:rsid w:val="00A417A8"/>
    <w:rsid w:val="00A41BBC"/>
    <w:rsid w:val="00A42096"/>
    <w:rsid w:val="00A43098"/>
    <w:rsid w:val="00A450D3"/>
    <w:rsid w:val="00A45BDB"/>
    <w:rsid w:val="00A46A04"/>
    <w:rsid w:val="00A533D0"/>
    <w:rsid w:val="00A55E83"/>
    <w:rsid w:val="00A645B8"/>
    <w:rsid w:val="00A66477"/>
    <w:rsid w:val="00A673D6"/>
    <w:rsid w:val="00A70099"/>
    <w:rsid w:val="00A71FBC"/>
    <w:rsid w:val="00A723AB"/>
    <w:rsid w:val="00A765D9"/>
    <w:rsid w:val="00A772C6"/>
    <w:rsid w:val="00A776FC"/>
    <w:rsid w:val="00A831AD"/>
    <w:rsid w:val="00A90E48"/>
    <w:rsid w:val="00A91A79"/>
    <w:rsid w:val="00A924D3"/>
    <w:rsid w:val="00A931FB"/>
    <w:rsid w:val="00A93720"/>
    <w:rsid w:val="00A972C8"/>
    <w:rsid w:val="00AA0629"/>
    <w:rsid w:val="00AA09E2"/>
    <w:rsid w:val="00AA5074"/>
    <w:rsid w:val="00AA6262"/>
    <w:rsid w:val="00AA66B3"/>
    <w:rsid w:val="00AA7A66"/>
    <w:rsid w:val="00AB733B"/>
    <w:rsid w:val="00AC0657"/>
    <w:rsid w:val="00AC1376"/>
    <w:rsid w:val="00AC21A8"/>
    <w:rsid w:val="00AC23E2"/>
    <w:rsid w:val="00AD0283"/>
    <w:rsid w:val="00AD08CE"/>
    <w:rsid w:val="00AD420E"/>
    <w:rsid w:val="00AD66ED"/>
    <w:rsid w:val="00AE0FC2"/>
    <w:rsid w:val="00AE6AD4"/>
    <w:rsid w:val="00AE7750"/>
    <w:rsid w:val="00AF0169"/>
    <w:rsid w:val="00AF1E2B"/>
    <w:rsid w:val="00AF2A5B"/>
    <w:rsid w:val="00AF645C"/>
    <w:rsid w:val="00AF6467"/>
    <w:rsid w:val="00B00009"/>
    <w:rsid w:val="00B013FE"/>
    <w:rsid w:val="00B03F1D"/>
    <w:rsid w:val="00B05229"/>
    <w:rsid w:val="00B06707"/>
    <w:rsid w:val="00B11DA4"/>
    <w:rsid w:val="00B12D26"/>
    <w:rsid w:val="00B13B11"/>
    <w:rsid w:val="00B15841"/>
    <w:rsid w:val="00B15BD2"/>
    <w:rsid w:val="00B1663B"/>
    <w:rsid w:val="00B17B7B"/>
    <w:rsid w:val="00B17CE1"/>
    <w:rsid w:val="00B23CF6"/>
    <w:rsid w:val="00B2457B"/>
    <w:rsid w:val="00B24E81"/>
    <w:rsid w:val="00B25B25"/>
    <w:rsid w:val="00B30CA9"/>
    <w:rsid w:val="00B50C03"/>
    <w:rsid w:val="00B51CF0"/>
    <w:rsid w:val="00B53AFC"/>
    <w:rsid w:val="00B53B03"/>
    <w:rsid w:val="00B547D0"/>
    <w:rsid w:val="00B5607A"/>
    <w:rsid w:val="00B64A69"/>
    <w:rsid w:val="00B662AE"/>
    <w:rsid w:val="00B66DD7"/>
    <w:rsid w:val="00B66F60"/>
    <w:rsid w:val="00B67280"/>
    <w:rsid w:val="00B714E5"/>
    <w:rsid w:val="00B72B7D"/>
    <w:rsid w:val="00B7321D"/>
    <w:rsid w:val="00B80492"/>
    <w:rsid w:val="00B8131A"/>
    <w:rsid w:val="00B816A7"/>
    <w:rsid w:val="00B90E1D"/>
    <w:rsid w:val="00B91790"/>
    <w:rsid w:val="00B91BD3"/>
    <w:rsid w:val="00B92181"/>
    <w:rsid w:val="00B94985"/>
    <w:rsid w:val="00B96C39"/>
    <w:rsid w:val="00B97C76"/>
    <w:rsid w:val="00BA1801"/>
    <w:rsid w:val="00BA684C"/>
    <w:rsid w:val="00BA7475"/>
    <w:rsid w:val="00BA75B4"/>
    <w:rsid w:val="00BB0E37"/>
    <w:rsid w:val="00BB190B"/>
    <w:rsid w:val="00BB292F"/>
    <w:rsid w:val="00BB31AD"/>
    <w:rsid w:val="00BB333D"/>
    <w:rsid w:val="00BB3578"/>
    <w:rsid w:val="00BB4577"/>
    <w:rsid w:val="00BC1693"/>
    <w:rsid w:val="00BC1A60"/>
    <w:rsid w:val="00BC2B95"/>
    <w:rsid w:val="00BC38FE"/>
    <w:rsid w:val="00BC3A2D"/>
    <w:rsid w:val="00BC5899"/>
    <w:rsid w:val="00BC5CBA"/>
    <w:rsid w:val="00BC6155"/>
    <w:rsid w:val="00BC65F3"/>
    <w:rsid w:val="00BC79F9"/>
    <w:rsid w:val="00BD0DA7"/>
    <w:rsid w:val="00BD1A02"/>
    <w:rsid w:val="00BD6B52"/>
    <w:rsid w:val="00BD702C"/>
    <w:rsid w:val="00BE0268"/>
    <w:rsid w:val="00BE477B"/>
    <w:rsid w:val="00BE7EBF"/>
    <w:rsid w:val="00BF1017"/>
    <w:rsid w:val="00BF1615"/>
    <w:rsid w:val="00BF30DE"/>
    <w:rsid w:val="00BF4B69"/>
    <w:rsid w:val="00BF5302"/>
    <w:rsid w:val="00BF654A"/>
    <w:rsid w:val="00BF7171"/>
    <w:rsid w:val="00C00C4E"/>
    <w:rsid w:val="00C02097"/>
    <w:rsid w:val="00C04CB8"/>
    <w:rsid w:val="00C0559F"/>
    <w:rsid w:val="00C0729D"/>
    <w:rsid w:val="00C073D4"/>
    <w:rsid w:val="00C074C8"/>
    <w:rsid w:val="00C10690"/>
    <w:rsid w:val="00C1277F"/>
    <w:rsid w:val="00C13815"/>
    <w:rsid w:val="00C23211"/>
    <w:rsid w:val="00C26BFC"/>
    <w:rsid w:val="00C275AD"/>
    <w:rsid w:val="00C27738"/>
    <w:rsid w:val="00C318F0"/>
    <w:rsid w:val="00C3260D"/>
    <w:rsid w:val="00C33440"/>
    <w:rsid w:val="00C33800"/>
    <w:rsid w:val="00C372A7"/>
    <w:rsid w:val="00C37A24"/>
    <w:rsid w:val="00C400E3"/>
    <w:rsid w:val="00C4183C"/>
    <w:rsid w:val="00C429CB"/>
    <w:rsid w:val="00C43241"/>
    <w:rsid w:val="00C453D4"/>
    <w:rsid w:val="00C51F27"/>
    <w:rsid w:val="00C54382"/>
    <w:rsid w:val="00C57DAD"/>
    <w:rsid w:val="00C57F23"/>
    <w:rsid w:val="00C60FD4"/>
    <w:rsid w:val="00C630D0"/>
    <w:rsid w:val="00C656EE"/>
    <w:rsid w:val="00C656FD"/>
    <w:rsid w:val="00C66B52"/>
    <w:rsid w:val="00C67010"/>
    <w:rsid w:val="00C672B7"/>
    <w:rsid w:val="00C70287"/>
    <w:rsid w:val="00C73444"/>
    <w:rsid w:val="00C73F25"/>
    <w:rsid w:val="00C7544B"/>
    <w:rsid w:val="00C772B8"/>
    <w:rsid w:val="00C87851"/>
    <w:rsid w:val="00C904BF"/>
    <w:rsid w:val="00C91737"/>
    <w:rsid w:val="00C94941"/>
    <w:rsid w:val="00C949AC"/>
    <w:rsid w:val="00C94FF4"/>
    <w:rsid w:val="00CA0C56"/>
    <w:rsid w:val="00CA2490"/>
    <w:rsid w:val="00CA50CF"/>
    <w:rsid w:val="00CA581C"/>
    <w:rsid w:val="00CB217A"/>
    <w:rsid w:val="00CB3636"/>
    <w:rsid w:val="00CB5C30"/>
    <w:rsid w:val="00CB6842"/>
    <w:rsid w:val="00CB7DE7"/>
    <w:rsid w:val="00CC0994"/>
    <w:rsid w:val="00CC1120"/>
    <w:rsid w:val="00CC53A0"/>
    <w:rsid w:val="00CC5D18"/>
    <w:rsid w:val="00CD1171"/>
    <w:rsid w:val="00CD4883"/>
    <w:rsid w:val="00CD5A28"/>
    <w:rsid w:val="00CD5C83"/>
    <w:rsid w:val="00CD6EF6"/>
    <w:rsid w:val="00CD77F3"/>
    <w:rsid w:val="00CE4475"/>
    <w:rsid w:val="00CE71D2"/>
    <w:rsid w:val="00CE756C"/>
    <w:rsid w:val="00CF08BA"/>
    <w:rsid w:val="00CF3C9F"/>
    <w:rsid w:val="00CF4C0C"/>
    <w:rsid w:val="00CF62F2"/>
    <w:rsid w:val="00CF7CFD"/>
    <w:rsid w:val="00D041D8"/>
    <w:rsid w:val="00D12F01"/>
    <w:rsid w:val="00D17746"/>
    <w:rsid w:val="00D17CE5"/>
    <w:rsid w:val="00D2518D"/>
    <w:rsid w:val="00D26358"/>
    <w:rsid w:val="00D278A7"/>
    <w:rsid w:val="00D372CE"/>
    <w:rsid w:val="00D42879"/>
    <w:rsid w:val="00D4426E"/>
    <w:rsid w:val="00D459E9"/>
    <w:rsid w:val="00D46580"/>
    <w:rsid w:val="00D46C3E"/>
    <w:rsid w:val="00D541D4"/>
    <w:rsid w:val="00D55A15"/>
    <w:rsid w:val="00D55A17"/>
    <w:rsid w:val="00D5697B"/>
    <w:rsid w:val="00D56F04"/>
    <w:rsid w:val="00D61210"/>
    <w:rsid w:val="00D66A54"/>
    <w:rsid w:val="00D7295D"/>
    <w:rsid w:val="00D73828"/>
    <w:rsid w:val="00D74F7C"/>
    <w:rsid w:val="00D75FE8"/>
    <w:rsid w:val="00D7612D"/>
    <w:rsid w:val="00D7732A"/>
    <w:rsid w:val="00D815AA"/>
    <w:rsid w:val="00D84418"/>
    <w:rsid w:val="00D8796E"/>
    <w:rsid w:val="00D9169A"/>
    <w:rsid w:val="00D97450"/>
    <w:rsid w:val="00DA0830"/>
    <w:rsid w:val="00DA13FA"/>
    <w:rsid w:val="00DA1493"/>
    <w:rsid w:val="00DA3234"/>
    <w:rsid w:val="00DA4A3C"/>
    <w:rsid w:val="00DA5D23"/>
    <w:rsid w:val="00DB0D33"/>
    <w:rsid w:val="00DB1532"/>
    <w:rsid w:val="00DB2210"/>
    <w:rsid w:val="00DB43F2"/>
    <w:rsid w:val="00DB4664"/>
    <w:rsid w:val="00DC0118"/>
    <w:rsid w:val="00DC719B"/>
    <w:rsid w:val="00DD0E39"/>
    <w:rsid w:val="00DD1271"/>
    <w:rsid w:val="00DD6374"/>
    <w:rsid w:val="00DD74A9"/>
    <w:rsid w:val="00DE0413"/>
    <w:rsid w:val="00DE2A05"/>
    <w:rsid w:val="00DE4006"/>
    <w:rsid w:val="00DE7C72"/>
    <w:rsid w:val="00DF7A0C"/>
    <w:rsid w:val="00E000AF"/>
    <w:rsid w:val="00E02155"/>
    <w:rsid w:val="00E0275B"/>
    <w:rsid w:val="00E02B5B"/>
    <w:rsid w:val="00E07AEE"/>
    <w:rsid w:val="00E123CF"/>
    <w:rsid w:val="00E12FD9"/>
    <w:rsid w:val="00E16BFB"/>
    <w:rsid w:val="00E2236F"/>
    <w:rsid w:val="00E23763"/>
    <w:rsid w:val="00E244D7"/>
    <w:rsid w:val="00E24D86"/>
    <w:rsid w:val="00E315D4"/>
    <w:rsid w:val="00E32ECD"/>
    <w:rsid w:val="00E343EA"/>
    <w:rsid w:val="00E3487D"/>
    <w:rsid w:val="00E364D9"/>
    <w:rsid w:val="00E408A5"/>
    <w:rsid w:val="00E43B92"/>
    <w:rsid w:val="00E4472C"/>
    <w:rsid w:val="00E456A3"/>
    <w:rsid w:val="00E46BBA"/>
    <w:rsid w:val="00E475BD"/>
    <w:rsid w:val="00E50271"/>
    <w:rsid w:val="00E505DC"/>
    <w:rsid w:val="00E5088F"/>
    <w:rsid w:val="00E52AB5"/>
    <w:rsid w:val="00E5325F"/>
    <w:rsid w:val="00E54A98"/>
    <w:rsid w:val="00E55009"/>
    <w:rsid w:val="00E6089B"/>
    <w:rsid w:val="00E63F8C"/>
    <w:rsid w:val="00E64524"/>
    <w:rsid w:val="00E660D1"/>
    <w:rsid w:val="00E67F86"/>
    <w:rsid w:val="00E70145"/>
    <w:rsid w:val="00E70A50"/>
    <w:rsid w:val="00E71999"/>
    <w:rsid w:val="00E81703"/>
    <w:rsid w:val="00E81710"/>
    <w:rsid w:val="00E84DA3"/>
    <w:rsid w:val="00E913E3"/>
    <w:rsid w:val="00E960E1"/>
    <w:rsid w:val="00EA12D2"/>
    <w:rsid w:val="00EA1311"/>
    <w:rsid w:val="00EA29E5"/>
    <w:rsid w:val="00EA36C0"/>
    <w:rsid w:val="00EA3902"/>
    <w:rsid w:val="00EB2F33"/>
    <w:rsid w:val="00EB44B2"/>
    <w:rsid w:val="00EB56A8"/>
    <w:rsid w:val="00EB5C90"/>
    <w:rsid w:val="00EB5E57"/>
    <w:rsid w:val="00EB7888"/>
    <w:rsid w:val="00EC0193"/>
    <w:rsid w:val="00EC0C97"/>
    <w:rsid w:val="00EC3F57"/>
    <w:rsid w:val="00EC7491"/>
    <w:rsid w:val="00ED017E"/>
    <w:rsid w:val="00ED5FC4"/>
    <w:rsid w:val="00EE1EFD"/>
    <w:rsid w:val="00EE5BBA"/>
    <w:rsid w:val="00EE7671"/>
    <w:rsid w:val="00EF32F1"/>
    <w:rsid w:val="00EF3D69"/>
    <w:rsid w:val="00EF4829"/>
    <w:rsid w:val="00EF58E0"/>
    <w:rsid w:val="00EF726B"/>
    <w:rsid w:val="00F000C3"/>
    <w:rsid w:val="00F02734"/>
    <w:rsid w:val="00F03631"/>
    <w:rsid w:val="00F03EB0"/>
    <w:rsid w:val="00F04F9D"/>
    <w:rsid w:val="00F15CC2"/>
    <w:rsid w:val="00F2047D"/>
    <w:rsid w:val="00F21827"/>
    <w:rsid w:val="00F22B51"/>
    <w:rsid w:val="00F239AA"/>
    <w:rsid w:val="00F32BC4"/>
    <w:rsid w:val="00F33665"/>
    <w:rsid w:val="00F34728"/>
    <w:rsid w:val="00F35FA4"/>
    <w:rsid w:val="00F4067B"/>
    <w:rsid w:val="00F50DF6"/>
    <w:rsid w:val="00F54DFF"/>
    <w:rsid w:val="00F55532"/>
    <w:rsid w:val="00F573A5"/>
    <w:rsid w:val="00F7116D"/>
    <w:rsid w:val="00F726C8"/>
    <w:rsid w:val="00F74763"/>
    <w:rsid w:val="00F750E5"/>
    <w:rsid w:val="00F7773C"/>
    <w:rsid w:val="00F80E24"/>
    <w:rsid w:val="00F8230F"/>
    <w:rsid w:val="00F84D5B"/>
    <w:rsid w:val="00F8622B"/>
    <w:rsid w:val="00F94A50"/>
    <w:rsid w:val="00FA055F"/>
    <w:rsid w:val="00FA2BB8"/>
    <w:rsid w:val="00FA388D"/>
    <w:rsid w:val="00FA3A25"/>
    <w:rsid w:val="00FA68D5"/>
    <w:rsid w:val="00FB056B"/>
    <w:rsid w:val="00FB4B80"/>
    <w:rsid w:val="00FB5BA4"/>
    <w:rsid w:val="00FB7AF5"/>
    <w:rsid w:val="00FC23E5"/>
    <w:rsid w:val="00FC3E21"/>
    <w:rsid w:val="00FC6342"/>
    <w:rsid w:val="00FC7570"/>
    <w:rsid w:val="00FD1AED"/>
    <w:rsid w:val="00FD3094"/>
    <w:rsid w:val="00FD3334"/>
    <w:rsid w:val="00FE0DF4"/>
    <w:rsid w:val="00FE0F2D"/>
    <w:rsid w:val="00FE2AB9"/>
    <w:rsid w:val="00FE686D"/>
    <w:rsid w:val="00FF262F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8F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1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0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3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C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3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C9F"/>
    <w:rPr>
      <w:sz w:val="22"/>
      <w:szCs w:val="22"/>
    </w:rPr>
  </w:style>
  <w:style w:type="paragraph" w:customStyle="1" w:styleId="bodytext">
    <w:name w:val="body text"/>
    <w:basedOn w:val="Normal"/>
    <w:link w:val="bodytextChar1"/>
    <w:rsid w:val="00EC0C97"/>
    <w:pPr>
      <w:tabs>
        <w:tab w:val="left" w:pos="9000"/>
      </w:tabs>
      <w:spacing w:after="120"/>
      <w:jc w:val="both"/>
    </w:pPr>
    <w:rPr>
      <w:rFonts w:ascii="ZapfCalligr BT" w:eastAsia="Times New Roman" w:hAnsi="ZapfCalligr BT"/>
      <w:szCs w:val="20"/>
    </w:rPr>
  </w:style>
  <w:style w:type="character" w:customStyle="1" w:styleId="bodytextChar1">
    <w:name w:val="body text Char1"/>
    <w:basedOn w:val="DefaultParagraphFont"/>
    <w:link w:val="bodytext"/>
    <w:rsid w:val="00EC0C97"/>
    <w:rPr>
      <w:rFonts w:ascii="ZapfCalligr BT" w:eastAsia="Times New Roman" w:hAnsi="ZapfCalligr BT"/>
      <w:sz w:val="22"/>
    </w:rPr>
  </w:style>
  <w:style w:type="character" w:styleId="Emphasis">
    <w:name w:val="Emphasis"/>
    <w:qFormat/>
    <w:rsid w:val="008C4C90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5A40-E7B8-4E0B-B33E-3E80A8DD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House of Representatives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cochran.margaret</dc:creator>
  <cp:keywords/>
  <dc:description/>
  <cp:lastModifiedBy>GILREATH.DEBBIE</cp:lastModifiedBy>
  <cp:revision>18</cp:revision>
  <cp:lastPrinted>2010-02-10T23:04:00Z</cp:lastPrinted>
  <dcterms:created xsi:type="dcterms:W3CDTF">2010-02-09T21:07:00Z</dcterms:created>
  <dcterms:modified xsi:type="dcterms:W3CDTF">2010-02-10T23:05:00Z</dcterms:modified>
</cp:coreProperties>
</file>