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991"/>
        <w:gridCol w:w="9557"/>
      </w:tblGrid>
      <w:tr w:rsidR="007E1FDD" w:rsidRPr="009A10F2" w:rsidTr="007E1FDD">
        <w:trPr>
          <w:cantSplit/>
        </w:trPr>
        <w:tc>
          <w:tcPr>
            <w:tcW w:w="5000" w:type="pct"/>
            <w:gridSpan w:val="3"/>
            <w:tcBorders>
              <w:bottom w:val="single" w:sz="4" w:space="0" w:color="auto"/>
            </w:tcBorders>
            <w:shd w:val="clear" w:color="auto" w:fill="C0C0C0"/>
          </w:tcPr>
          <w:p w:rsidR="007E1FDD" w:rsidRPr="009A10F2" w:rsidRDefault="007E1FDD" w:rsidP="0050042C">
            <w:pPr>
              <w:spacing w:beforeLines="60" w:afterLines="60"/>
              <w:jc w:val="center"/>
              <w:rPr>
                <w:rFonts w:ascii="Verdana" w:hAnsi="Verdana" w:cs="Arial"/>
                <w:b/>
              </w:rPr>
            </w:pPr>
            <w:r>
              <w:rPr>
                <w:rFonts w:ascii="Verdana" w:hAnsi="Verdana" w:cs="Arial"/>
                <w:b/>
              </w:rPr>
              <w:t xml:space="preserve">Department of </w:t>
            </w:r>
            <w:r w:rsidR="007B0833">
              <w:rPr>
                <w:rFonts w:ascii="Verdana" w:hAnsi="Verdana" w:cs="Arial"/>
                <w:b/>
              </w:rPr>
              <w:t>Management Services</w:t>
            </w:r>
          </w:p>
        </w:tc>
      </w:tr>
      <w:tr w:rsidR="007E1FDD" w:rsidRPr="009A10F2" w:rsidTr="007E1FDD">
        <w:trPr>
          <w:cantSplit/>
        </w:trPr>
        <w:tc>
          <w:tcPr>
            <w:tcW w:w="5000" w:type="pct"/>
            <w:gridSpan w:val="3"/>
            <w:shd w:val="pct10" w:color="auto" w:fill="auto"/>
          </w:tcPr>
          <w:p w:rsidR="007E1FDD" w:rsidRPr="00AF1CF6" w:rsidRDefault="007E1FDD" w:rsidP="0050042C">
            <w:pPr>
              <w:spacing w:beforeLines="60" w:afterLines="60"/>
              <w:ind w:left="720"/>
              <w:rPr>
                <w:rFonts w:ascii="Verdana" w:hAnsi="Verdana" w:cs="Arial"/>
                <w:b/>
              </w:rPr>
            </w:pPr>
            <w:r w:rsidRPr="00AF1CF6">
              <w:rPr>
                <w:rFonts w:ascii="Verdana" w:hAnsi="Verdana" w:cs="Arial"/>
                <w:b/>
              </w:rPr>
              <w:t>Advisory Committees</w:t>
            </w:r>
          </w:p>
        </w:tc>
      </w:tr>
      <w:tr w:rsidR="007B0833" w:rsidRPr="00F05F05" w:rsidTr="0078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1"/>
        </w:trPr>
        <w:tc>
          <w:tcPr>
            <w:tcW w:w="212" w:type="pct"/>
            <w:tcBorders>
              <w:top w:val="single" w:sz="4" w:space="0" w:color="auto"/>
              <w:left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p>
        </w:tc>
        <w:tc>
          <w:tcPr>
            <w:tcW w:w="450" w:type="pct"/>
            <w:tcBorders>
              <w:top w:val="single" w:sz="4" w:space="0" w:color="auto"/>
              <w:left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r>
              <w:rPr>
                <w:rFonts w:ascii="Verdana" w:hAnsi="Verdana" w:cs="Arial"/>
                <w:i/>
                <w:sz w:val="16"/>
                <w:szCs w:val="16"/>
              </w:rPr>
              <w:t>Continue</w:t>
            </w:r>
          </w:p>
        </w:tc>
        <w:tc>
          <w:tcPr>
            <w:tcW w:w="4338" w:type="pct"/>
            <w:vMerge w:val="restart"/>
            <w:tcBorders>
              <w:top w:val="single" w:sz="4" w:space="0" w:color="auto"/>
              <w:left w:val="single" w:sz="4" w:space="0" w:color="auto"/>
              <w:right w:val="single" w:sz="4" w:space="0" w:color="auto"/>
            </w:tcBorders>
            <w:shd w:val="clear" w:color="auto" w:fill="auto"/>
          </w:tcPr>
          <w:p w:rsidR="007B0833" w:rsidRPr="00B6245E" w:rsidRDefault="007B0833" w:rsidP="007B0833">
            <w:pPr>
              <w:pStyle w:val="bodytext"/>
              <w:spacing w:before="40" w:after="40" w:line="240" w:lineRule="auto"/>
              <w:jc w:val="left"/>
              <w:rPr>
                <w:rFonts w:ascii="Swis721 Cn BT" w:hAnsi="Swis721 Cn BT"/>
                <w:b/>
                <w:sz w:val="22"/>
                <w:szCs w:val="22"/>
              </w:rPr>
            </w:pPr>
            <w:r w:rsidRPr="00B6245E">
              <w:rPr>
                <w:rFonts w:ascii="Swis721 Cn BT" w:hAnsi="Swis721 Cn BT"/>
                <w:b/>
                <w:sz w:val="22"/>
                <w:szCs w:val="22"/>
              </w:rPr>
              <w:t>State Retirement Commission</w:t>
            </w:r>
          </w:p>
          <w:p w:rsidR="007B0833" w:rsidRPr="00B6245E" w:rsidRDefault="007B0833" w:rsidP="007B0833">
            <w:pPr>
              <w:pStyle w:val="bodytext"/>
              <w:spacing w:after="0" w:line="240" w:lineRule="auto"/>
              <w:jc w:val="left"/>
              <w:rPr>
                <w:rFonts w:ascii="Swis721 Cn BT" w:hAnsi="Swis721 Cn BT"/>
                <w:b/>
                <w:sz w:val="18"/>
                <w:szCs w:val="18"/>
              </w:rPr>
            </w:pPr>
            <w:r w:rsidRPr="00B6245E">
              <w:rPr>
                <w:rFonts w:ascii="Swis721 Cn BT" w:hAnsi="Swis721 Cn BT"/>
                <w:b/>
                <w:sz w:val="18"/>
                <w:szCs w:val="18"/>
              </w:rPr>
              <w:t xml:space="preserve">Fiscal Year 2007-08  </w:t>
            </w:r>
            <w:r w:rsidRPr="00B6245E">
              <w:rPr>
                <w:rFonts w:ascii="Swis721 Cn BT" w:hAnsi="Swis721 Cn BT"/>
                <w:b/>
                <w:sz w:val="18"/>
                <w:szCs w:val="18"/>
              </w:rPr>
              <w:sym w:font="Wingdings" w:char="F0A7"/>
            </w:r>
            <w:r w:rsidRPr="00B6245E">
              <w:rPr>
                <w:rFonts w:ascii="Swis721 Cn BT" w:hAnsi="Swis721 Cn BT"/>
                <w:b/>
                <w:sz w:val="18"/>
                <w:szCs w:val="18"/>
              </w:rPr>
              <w:t xml:space="preserve">  Cost:</w:t>
            </w:r>
            <w:r w:rsidRPr="00B6245E">
              <w:rPr>
                <w:rFonts w:ascii="Swis721 Cn BT" w:hAnsi="Swis721 Cn BT"/>
                <w:sz w:val="18"/>
                <w:szCs w:val="18"/>
              </w:rPr>
              <w:t xml:space="preserve">  $158,910</w:t>
            </w:r>
            <w:r w:rsidRPr="00B6245E">
              <w:rPr>
                <w:rFonts w:ascii="Swis721 Cn BT" w:hAnsi="Swis721 Cn BT"/>
                <w:b/>
                <w:sz w:val="18"/>
                <w:szCs w:val="18"/>
              </w:rPr>
              <w:t xml:space="preserve">  </w:t>
            </w:r>
            <w:r w:rsidRPr="00B6245E">
              <w:rPr>
                <w:rFonts w:ascii="Swis721 Cn BT" w:hAnsi="Swis721 Cn BT"/>
                <w:b/>
                <w:sz w:val="18"/>
                <w:szCs w:val="18"/>
              </w:rPr>
              <w:sym w:font="Wingdings" w:char="F0A7"/>
            </w:r>
            <w:r w:rsidRPr="00B6245E">
              <w:rPr>
                <w:rFonts w:ascii="Swis721 Cn BT" w:hAnsi="Swis721 Cn BT"/>
                <w:b/>
                <w:sz w:val="18"/>
                <w:szCs w:val="18"/>
              </w:rPr>
              <w:t xml:space="preserve">  Authorization:</w:t>
            </w:r>
            <w:r w:rsidRPr="00B6245E">
              <w:rPr>
                <w:rFonts w:ascii="Swis721 Cn BT" w:hAnsi="Swis721 Cn BT"/>
                <w:sz w:val="18"/>
                <w:szCs w:val="18"/>
              </w:rPr>
              <w:t xml:space="preserve">  Statutory, created in 1997</w:t>
            </w:r>
          </w:p>
          <w:p w:rsidR="007B0833" w:rsidRPr="00B6245E" w:rsidRDefault="007B0833" w:rsidP="007B0833">
            <w:pPr>
              <w:spacing w:before="40" w:after="40"/>
              <w:rPr>
                <w:rFonts w:ascii="Swis721 Cn BT" w:hAnsi="Swis721 Cn BT"/>
                <w:sz w:val="18"/>
                <w:szCs w:val="18"/>
              </w:rPr>
            </w:pPr>
            <w:r w:rsidRPr="00B6245E">
              <w:rPr>
                <w:rFonts w:ascii="Swis721 Cn BT" w:hAnsi="Swis721 Cn BT"/>
                <w:b/>
                <w:sz w:val="18"/>
                <w:szCs w:val="18"/>
              </w:rPr>
              <w:t>Purpose:</w:t>
            </w:r>
            <w:r w:rsidRPr="00B6245E">
              <w:rPr>
                <w:rFonts w:ascii="Swis721 Cn BT" w:hAnsi="Swis721 Cn BT"/>
                <w:sz w:val="18"/>
                <w:szCs w:val="18"/>
              </w:rPr>
              <w:t xml:space="preserve">  Created to adjudicate disputes regarding disability retirement and special risk benefits between members of the Florida Retirement System and the Division of Retirement.</w:t>
            </w:r>
          </w:p>
          <w:p w:rsidR="007B0833" w:rsidRPr="00B6245E" w:rsidRDefault="007B0833" w:rsidP="007B0833">
            <w:pPr>
              <w:spacing w:before="40" w:after="40"/>
              <w:rPr>
                <w:rFonts w:ascii="Swis721 Cn BT" w:hAnsi="Swis721 Cn BT"/>
                <w:b/>
                <w:sz w:val="18"/>
                <w:szCs w:val="18"/>
              </w:rPr>
            </w:pPr>
            <w:r w:rsidRPr="00B6245E">
              <w:rPr>
                <w:rFonts w:ascii="Swis721 Cn BT" w:hAnsi="Swis721 Cn BT"/>
                <w:b/>
                <w:sz w:val="18"/>
                <w:szCs w:val="18"/>
              </w:rPr>
              <w:t>Assessment:</w:t>
            </w:r>
            <w:r w:rsidRPr="00B6245E">
              <w:rPr>
                <w:rFonts w:ascii="Swis721 Cn BT" w:hAnsi="Swis721 Cn BT"/>
                <w:sz w:val="18"/>
                <w:szCs w:val="18"/>
              </w:rPr>
              <w:t xml:space="preserve">  The State Retirement Commission continues to fulfill a public purpose by adjudicating appeals of Division of Retirement decisions that deny disability or special risk benefits.  The effectiveness of the decisions rendered is evidenced by none of the commission’s Fiscal Year 2006-07 decisions being overturned by a district court of appeals.  </w:t>
            </w:r>
          </w:p>
          <w:p w:rsidR="007B0833" w:rsidRPr="00B6245E" w:rsidRDefault="0050042C" w:rsidP="007B0833">
            <w:pPr>
              <w:spacing w:before="40" w:after="40"/>
              <w:rPr>
                <w:rFonts w:ascii="Swis721 Cn BT" w:hAnsi="Swis721 Cn BT"/>
                <w:b/>
                <w:sz w:val="18"/>
                <w:szCs w:val="18"/>
              </w:rPr>
            </w:pPr>
            <w:r>
              <w:rPr>
                <w:rFonts w:ascii="Swis721 Cn BT" w:hAnsi="Swis721 Cn BT"/>
                <w:b/>
                <w:sz w:val="18"/>
                <w:szCs w:val="18"/>
              </w:rPr>
              <w:t xml:space="preserve">OPPAGA </w:t>
            </w:r>
            <w:r w:rsidR="007B0833" w:rsidRPr="00B6245E">
              <w:rPr>
                <w:rFonts w:ascii="Swis721 Cn BT" w:hAnsi="Swis721 Cn BT"/>
                <w:b/>
                <w:sz w:val="18"/>
                <w:szCs w:val="18"/>
              </w:rPr>
              <w:t>Recommendations:</w:t>
            </w:r>
            <w:r w:rsidR="007B0833" w:rsidRPr="00B6245E">
              <w:rPr>
                <w:rFonts w:ascii="Swis721 Cn BT" w:hAnsi="Swis721 Cn BT"/>
                <w:sz w:val="18"/>
                <w:szCs w:val="18"/>
              </w:rPr>
              <w:t xml:space="preserve">  Continue.</w:t>
            </w:r>
          </w:p>
        </w:tc>
      </w:tr>
      <w:tr w:rsidR="00B2799F" w:rsidRPr="00F05F05" w:rsidTr="0078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1"/>
        </w:trPr>
        <w:tc>
          <w:tcPr>
            <w:tcW w:w="212" w:type="pct"/>
            <w:tcBorders>
              <w:top w:val="single" w:sz="4" w:space="0" w:color="auto"/>
              <w:left w:val="single" w:sz="4" w:space="0" w:color="auto"/>
              <w:right w:val="single" w:sz="4" w:space="0" w:color="auto"/>
            </w:tcBorders>
          </w:tcPr>
          <w:p w:rsidR="00B2799F" w:rsidRPr="009A10F2" w:rsidRDefault="00B2799F" w:rsidP="0050042C">
            <w:pPr>
              <w:spacing w:beforeLines="60" w:afterLines="60"/>
              <w:rPr>
                <w:rFonts w:ascii="Verdana" w:hAnsi="Verdana" w:cs="Arial"/>
                <w:i/>
                <w:sz w:val="16"/>
                <w:szCs w:val="16"/>
              </w:rPr>
            </w:pPr>
          </w:p>
        </w:tc>
        <w:tc>
          <w:tcPr>
            <w:tcW w:w="450" w:type="pct"/>
            <w:tcBorders>
              <w:top w:val="single" w:sz="4" w:space="0" w:color="auto"/>
              <w:left w:val="single" w:sz="4" w:space="0" w:color="auto"/>
              <w:right w:val="single" w:sz="4" w:space="0" w:color="auto"/>
            </w:tcBorders>
          </w:tcPr>
          <w:p w:rsidR="00B2799F" w:rsidRPr="009A10F2" w:rsidRDefault="00CF315E" w:rsidP="0050042C">
            <w:pPr>
              <w:spacing w:beforeLines="60" w:afterLines="60"/>
              <w:rPr>
                <w:rFonts w:ascii="Verdana" w:hAnsi="Verdana" w:cs="Arial"/>
                <w:i/>
                <w:sz w:val="16"/>
                <w:szCs w:val="16"/>
              </w:rPr>
            </w:pPr>
            <w:r>
              <w:rPr>
                <w:rFonts w:ascii="Verdana" w:hAnsi="Verdana" w:cs="Arial"/>
                <w:i/>
                <w:sz w:val="16"/>
                <w:szCs w:val="16"/>
              </w:rPr>
              <w:t>Modify</w:t>
            </w:r>
          </w:p>
        </w:tc>
        <w:tc>
          <w:tcPr>
            <w:tcW w:w="4338" w:type="pct"/>
            <w:vMerge/>
            <w:tcBorders>
              <w:left w:val="single" w:sz="4" w:space="0" w:color="auto"/>
              <w:right w:val="single" w:sz="4" w:space="0" w:color="auto"/>
            </w:tcBorders>
            <w:shd w:val="clear" w:color="auto" w:fill="auto"/>
          </w:tcPr>
          <w:p w:rsidR="00B2799F" w:rsidRPr="00F05F05" w:rsidRDefault="00B2799F" w:rsidP="00B2799F">
            <w:pPr>
              <w:rPr>
                <w:rFonts w:ascii="Swis721 Cn BT" w:hAnsi="Swis721 Cn BT"/>
                <w:b/>
                <w:sz w:val="22"/>
                <w:szCs w:val="22"/>
              </w:rPr>
            </w:pPr>
          </w:p>
        </w:tc>
      </w:tr>
      <w:tr w:rsidR="00B2799F" w:rsidRPr="00F05F05" w:rsidTr="0078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1"/>
        </w:trPr>
        <w:tc>
          <w:tcPr>
            <w:tcW w:w="212" w:type="pct"/>
            <w:tcBorders>
              <w:top w:val="single" w:sz="4" w:space="0" w:color="auto"/>
              <w:left w:val="single" w:sz="4" w:space="0" w:color="auto"/>
              <w:right w:val="single" w:sz="4" w:space="0" w:color="auto"/>
            </w:tcBorders>
          </w:tcPr>
          <w:p w:rsidR="00B2799F" w:rsidRPr="009A10F2" w:rsidRDefault="00B2799F" w:rsidP="0050042C">
            <w:pPr>
              <w:spacing w:beforeLines="60" w:afterLines="60"/>
              <w:rPr>
                <w:rFonts w:ascii="Verdana" w:hAnsi="Verdana" w:cs="Arial"/>
                <w:i/>
                <w:sz w:val="16"/>
                <w:szCs w:val="16"/>
              </w:rPr>
            </w:pPr>
          </w:p>
        </w:tc>
        <w:tc>
          <w:tcPr>
            <w:tcW w:w="450" w:type="pct"/>
            <w:tcBorders>
              <w:top w:val="single" w:sz="4" w:space="0" w:color="auto"/>
              <w:left w:val="single" w:sz="4" w:space="0" w:color="auto"/>
              <w:right w:val="single" w:sz="4" w:space="0" w:color="auto"/>
            </w:tcBorders>
          </w:tcPr>
          <w:p w:rsidR="00B2799F" w:rsidRPr="009A10F2" w:rsidRDefault="00CF315E" w:rsidP="0050042C">
            <w:pPr>
              <w:spacing w:beforeLines="60" w:afterLines="60"/>
              <w:rPr>
                <w:rFonts w:ascii="Verdana" w:hAnsi="Verdana" w:cs="Arial"/>
                <w:i/>
                <w:sz w:val="16"/>
                <w:szCs w:val="16"/>
              </w:rPr>
            </w:pPr>
            <w:r>
              <w:rPr>
                <w:rFonts w:ascii="Verdana" w:hAnsi="Verdana" w:cs="Arial"/>
                <w:i/>
                <w:sz w:val="16"/>
                <w:szCs w:val="16"/>
              </w:rPr>
              <w:t>Abolish</w:t>
            </w:r>
          </w:p>
        </w:tc>
        <w:tc>
          <w:tcPr>
            <w:tcW w:w="4338" w:type="pct"/>
            <w:vMerge/>
            <w:tcBorders>
              <w:left w:val="single" w:sz="4" w:space="0" w:color="auto"/>
              <w:right w:val="single" w:sz="4" w:space="0" w:color="auto"/>
            </w:tcBorders>
            <w:shd w:val="clear" w:color="auto" w:fill="auto"/>
          </w:tcPr>
          <w:p w:rsidR="00B2799F" w:rsidRPr="00F05F05" w:rsidRDefault="00B2799F" w:rsidP="00B2799F">
            <w:pPr>
              <w:rPr>
                <w:rFonts w:ascii="Swis721 Cn BT" w:hAnsi="Swis721 Cn BT"/>
                <w:b/>
                <w:sz w:val="22"/>
                <w:szCs w:val="22"/>
              </w:rPr>
            </w:pPr>
          </w:p>
        </w:tc>
      </w:tr>
      <w:tr w:rsidR="00CF315E" w:rsidRPr="00F05F05" w:rsidTr="0078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1"/>
        </w:trPr>
        <w:tc>
          <w:tcPr>
            <w:tcW w:w="662" w:type="pct"/>
            <w:gridSpan w:val="2"/>
            <w:tcBorders>
              <w:top w:val="single" w:sz="4" w:space="0" w:color="auto"/>
              <w:left w:val="single" w:sz="4" w:space="0" w:color="auto"/>
              <w:right w:val="single" w:sz="4" w:space="0" w:color="auto"/>
            </w:tcBorders>
          </w:tcPr>
          <w:p w:rsidR="00CF315E" w:rsidRPr="009A10F2" w:rsidRDefault="00CF315E" w:rsidP="0050042C">
            <w:pPr>
              <w:spacing w:beforeLines="60" w:afterLines="60"/>
              <w:rPr>
                <w:rFonts w:ascii="Verdana" w:hAnsi="Verdana" w:cs="Arial"/>
                <w:i/>
                <w:sz w:val="16"/>
                <w:szCs w:val="16"/>
              </w:rPr>
            </w:pPr>
          </w:p>
        </w:tc>
        <w:tc>
          <w:tcPr>
            <w:tcW w:w="4338" w:type="pct"/>
            <w:vMerge/>
            <w:tcBorders>
              <w:left w:val="single" w:sz="4" w:space="0" w:color="auto"/>
              <w:right w:val="single" w:sz="4" w:space="0" w:color="auto"/>
            </w:tcBorders>
            <w:shd w:val="clear" w:color="auto" w:fill="auto"/>
          </w:tcPr>
          <w:p w:rsidR="00CF315E" w:rsidRPr="00F05F05" w:rsidRDefault="00CF315E" w:rsidP="00B2799F">
            <w:pPr>
              <w:rPr>
                <w:rFonts w:ascii="Swis721 Cn BT" w:hAnsi="Swis721 Cn BT"/>
                <w:b/>
                <w:sz w:val="22"/>
                <w:szCs w:val="22"/>
              </w:rPr>
            </w:pPr>
          </w:p>
        </w:tc>
      </w:tr>
      <w:tr w:rsidR="007B0833" w:rsidRPr="00F05F05" w:rsidTr="0078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r w:rsidRPr="009A10F2">
              <w:rPr>
                <w:rFonts w:ascii="Verdana" w:hAnsi="Verdana" w:cs="Arial"/>
                <w:i/>
                <w:sz w:val="16"/>
                <w:szCs w:val="16"/>
              </w:rPr>
              <w:t>Continue</w:t>
            </w:r>
          </w:p>
        </w:tc>
        <w:tc>
          <w:tcPr>
            <w:tcW w:w="4338" w:type="pct"/>
            <w:vMerge w:val="restart"/>
            <w:tcBorders>
              <w:top w:val="single" w:sz="4" w:space="0" w:color="auto"/>
              <w:left w:val="single" w:sz="4" w:space="0" w:color="auto"/>
              <w:right w:val="single" w:sz="4" w:space="0" w:color="auto"/>
            </w:tcBorders>
            <w:shd w:val="clear" w:color="auto" w:fill="auto"/>
          </w:tcPr>
          <w:p w:rsidR="007B0833" w:rsidRPr="00B6245E" w:rsidRDefault="007B0833" w:rsidP="007B0833">
            <w:pPr>
              <w:pStyle w:val="bodytext"/>
              <w:spacing w:before="40" w:after="40" w:line="240" w:lineRule="auto"/>
              <w:jc w:val="left"/>
              <w:rPr>
                <w:rFonts w:ascii="Swis721 Cn BT" w:hAnsi="Swis721 Cn BT"/>
                <w:b/>
                <w:sz w:val="22"/>
                <w:szCs w:val="22"/>
              </w:rPr>
            </w:pPr>
            <w:r w:rsidRPr="00B6245E">
              <w:rPr>
                <w:rFonts w:ascii="Swis721 Cn BT" w:hAnsi="Swis721 Cn BT"/>
                <w:b/>
                <w:sz w:val="22"/>
                <w:szCs w:val="22"/>
              </w:rPr>
              <w:t>Governor’s Mansion Commission</w:t>
            </w:r>
          </w:p>
          <w:p w:rsidR="007B0833" w:rsidRPr="00B6245E" w:rsidRDefault="007B0833" w:rsidP="007B0833">
            <w:pPr>
              <w:pStyle w:val="bodytext"/>
              <w:spacing w:after="0" w:line="240" w:lineRule="auto"/>
              <w:jc w:val="left"/>
              <w:rPr>
                <w:rFonts w:ascii="Swis721 Cn BT" w:hAnsi="Swis721 Cn BT"/>
                <w:b/>
                <w:sz w:val="18"/>
                <w:szCs w:val="18"/>
              </w:rPr>
            </w:pPr>
            <w:r w:rsidRPr="00B6245E">
              <w:rPr>
                <w:rFonts w:ascii="Swis721 Cn BT" w:hAnsi="Swis721 Cn BT"/>
                <w:b/>
                <w:sz w:val="18"/>
                <w:szCs w:val="18"/>
              </w:rPr>
              <w:t xml:space="preserve">Fiscal Year 2007-08  </w:t>
            </w:r>
            <w:r w:rsidRPr="00B6245E">
              <w:rPr>
                <w:rFonts w:ascii="Swis721 Cn BT" w:hAnsi="Swis721 Cn BT"/>
                <w:b/>
                <w:sz w:val="18"/>
                <w:szCs w:val="18"/>
              </w:rPr>
              <w:sym w:font="Wingdings" w:char="F0A7"/>
            </w:r>
            <w:r w:rsidRPr="00B6245E">
              <w:rPr>
                <w:rFonts w:ascii="Swis721 Cn BT" w:hAnsi="Swis721 Cn BT"/>
                <w:b/>
                <w:sz w:val="18"/>
                <w:szCs w:val="18"/>
              </w:rPr>
              <w:t xml:space="preserve">  Cost:</w:t>
            </w:r>
            <w:r w:rsidRPr="00B6245E">
              <w:rPr>
                <w:rFonts w:ascii="Swis721 Cn BT" w:hAnsi="Swis721 Cn BT"/>
                <w:sz w:val="18"/>
                <w:szCs w:val="18"/>
              </w:rPr>
              <w:t xml:space="preserve">  $0</w:t>
            </w:r>
            <w:r w:rsidRPr="00B6245E">
              <w:rPr>
                <w:rFonts w:ascii="Swis721 Cn BT" w:hAnsi="Swis721 Cn BT"/>
                <w:b/>
                <w:sz w:val="18"/>
                <w:szCs w:val="18"/>
              </w:rPr>
              <w:sym w:font="Wingdings" w:char="F0A7"/>
            </w:r>
            <w:r w:rsidRPr="00B6245E">
              <w:rPr>
                <w:rFonts w:ascii="Swis721 Cn BT" w:hAnsi="Swis721 Cn BT"/>
                <w:b/>
                <w:sz w:val="18"/>
                <w:szCs w:val="18"/>
              </w:rPr>
              <w:t xml:space="preserve">  Authorization:</w:t>
            </w:r>
            <w:r w:rsidRPr="00B6245E">
              <w:rPr>
                <w:rFonts w:ascii="Swis721 Cn BT" w:hAnsi="Swis721 Cn BT"/>
                <w:sz w:val="18"/>
                <w:szCs w:val="18"/>
              </w:rPr>
              <w:t xml:space="preserve">  Statutory, created in 1957</w:t>
            </w:r>
          </w:p>
          <w:p w:rsidR="007B0833" w:rsidRPr="00B6245E" w:rsidRDefault="007B0833" w:rsidP="007B0833">
            <w:pPr>
              <w:spacing w:before="40" w:after="40"/>
              <w:rPr>
                <w:rFonts w:ascii="Swis721 Cn BT" w:hAnsi="Swis721 Cn BT"/>
                <w:sz w:val="18"/>
                <w:szCs w:val="18"/>
              </w:rPr>
            </w:pPr>
            <w:r w:rsidRPr="00B6245E">
              <w:rPr>
                <w:rFonts w:ascii="Swis721 Cn BT" w:hAnsi="Swis721 Cn BT"/>
                <w:b/>
                <w:sz w:val="18"/>
                <w:szCs w:val="18"/>
              </w:rPr>
              <w:t>Purpose:</w:t>
            </w:r>
            <w:r w:rsidRPr="00B6245E">
              <w:rPr>
                <w:rFonts w:ascii="Swis721 Cn BT" w:hAnsi="Swis721 Cn BT"/>
                <w:sz w:val="18"/>
                <w:szCs w:val="18"/>
              </w:rPr>
              <w:t xml:space="preserve">  Created to maintain the structure, style, and character of the Governor’s Mansion, its grounds, and structures.  </w:t>
            </w:r>
          </w:p>
          <w:p w:rsidR="007B0833" w:rsidRPr="00B6245E" w:rsidRDefault="007B0833" w:rsidP="007B0833">
            <w:pPr>
              <w:spacing w:before="40" w:after="40"/>
              <w:rPr>
                <w:rFonts w:ascii="Swis721 Cn BT" w:hAnsi="Swis721 Cn BT"/>
                <w:b/>
                <w:sz w:val="18"/>
                <w:szCs w:val="18"/>
              </w:rPr>
            </w:pPr>
            <w:r w:rsidRPr="00B6245E">
              <w:rPr>
                <w:rFonts w:ascii="Swis721 Cn BT" w:hAnsi="Swis721 Cn BT"/>
                <w:b/>
                <w:sz w:val="18"/>
                <w:szCs w:val="18"/>
              </w:rPr>
              <w:t>Assessment:</w:t>
            </w:r>
            <w:r w:rsidRPr="00B6245E">
              <w:rPr>
                <w:rFonts w:ascii="Swis721 Cn BT" w:hAnsi="Swis721 Cn BT"/>
                <w:sz w:val="18"/>
                <w:szCs w:val="18"/>
              </w:rPr>
              <w:t xml:space="preserve">  The commission did not meet in Fiscal Year 2007-08, and the majority of the citizen member positions were not filled during this period.  Accordingly, the commission does not appear to provide a necessary service to the department.  The functions of the commission are largely being performed by an employee of the department, including cataloging and maintaining the inventory of the antique furnishings, aiding in the care and upkeep of the furnishings, training Governor’s Mansion docents, and assisting the commission.</w:t>
            </w:r>
          </w:p>
          <w:p w:rsidR="007B0833" w:rsidRPr="00B6245E" w:rsidRDefault="00203BDB" w:rsidP="007B0833">
            <w:pPr>
              <w:spacing w:before="40" w:after="40"/>
              <w:rPr>
                <w:rFonts w:ascii="Swis721 Cn BT" w:hAnsi="Swis721 Cn BT"/>
                <w:sz w:val="18"/>
                <w:szCs w:val="18"/>
              </w:rPr>
            </w:pPr>
            <w:r w:rsidRPr="00203BDB">
              <w:rPr>
                <w:rFonts w:ascii="Swis721 Cn BT" w:hAnsi="Swis721 Cn BT"/>
                <w:sz w:val="18"/>
                <w:szCs w:val="18"/>
              </w:rPr>
              <w:t>OPPAGA Recommendations</w:t>
            </w:r>
            <w:r>
              <w:rPr>
                <w:rFonts w:ascii="Swis721 Cn BT" w:hAnsi="Swis721 Cn BT"/>
                <w:sz w:val="18"/>
                <w:szCs w:val="18"/>
              </w:rPr>
              <w:t>:</w:t>
            </w:r>
            <w:r w:rsidR="007B0833" w:rsidRPr="00B6245E">
              <w:rPr>
                <w:rFonts w:ascii="Swis721 Cn BT" w:hAnsi="Swis721 Cn BT"/>
                <w:sz w:val="18"/>
                <w:szCs w:val="18"/>
              </w:rPr>
              <w:t xml:space="preserve">  Abolish the Commission and transfer its responsibilities to the Department of Management of Management Services. The department does not concur with this recommendation.</w:t>
            </w:r>
          </w:p>
          <w:p w:rsidR="007B0833" w:rsidRPr="00B6245E" w:rsidRDefault="007B0833" w:rsidP="007B0833">
            <w:pPr>
              <w:spacing w:before="40" w:after="40"/>
              <w:rPr>
                <w:rFonts w:ascii="Swis721 Cn BT" w:hAnsi="Swis721 Cn BT"/>
                <w:b/>
                <w:sz w:val="18"/>
                <w:szCs w:val="18"/>
              </w:rPr>
            </w:pPr>
          </w:p>
        </w:tc>
      </w:tr>
      <w:tr w:rsidR="007B0833" w:rsidRPr="00F05F05" w:rsidTr="0078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r w:rsidRPr="009A10F2">
              <w:rPr>
                <w:rFonts w:ascii="Verdana" w:hAnsi="Verdana" w:cs="Arial"/>
                <w:i/>
                <w:sz w:val="16"/>
                <w:szCs w:val="16"/>
              </w:rPr>
              <w:t>Modify</w:t>
            </w:r>
          </w:p>
        </w:tc>
        <w:tc>
          <w:tcPr>
            <w:tcW w:w="4338" w:type="pct"/>
            <w:vMerge/>
            <w:tcBorders>
              <w:left w:val="single" w:sz="4" w:space="0" w:color="auto"/>
              <w:right w:val="single" w:sz="4" w:space="0" w:color="auto"/>
            </w:tcBorders>
            <w:shd w:val="clear" w:color="auto" w:fill="auto"/>
          </w:tcPr>
          <w:p w:rsidR="007B0833" w:rsidRPr="006F3656" w:rsidRDefault="007B0833" w:rsidP="006906D8">
            <w:pPr>
              <w:spacing w:before="20" w:after="20"/>
              <w:rPr>
                <w:rFonts w:ascii="Swis721 Cn BT" w:hAnsi="Swis721 Cn BT"/>
                <w:sz w:val="18"/>
                <w:szCs w:val="18"/>
              </w:rPr>
            </w:pPr>
          </w:p>
        </w:tc>
      </w:tr>
      <w:tr w:rsidR="007B0833" w:rsidRPr="00F05F05" w:rsidTr="0078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r w:rsidRPr="009A10F2">
              <w:rPr>
                <w:rFonts w:ascii="Verdana" w:hAnsi="Verdana" w:cs="Arial"/>
                <w:i/>
                <w:sz w:val="16"/>
                <w:szCs w:val="16"/>
              </w:rPr>
              <w:t>Abolish</w:t>
            </w:r>
          </w:p>
        </w:tc>
        <w:tc>
          <w:tcPr>
            <w:tcW w:w="4338" w:type="pct"/>
            <w:vMerge/>
            <w:tcBorders>
              <w:left w:val="single" w:sz="4" w:space="0" w:color="auto"/>
              <w:right w:val="single" w:sz="4" w:space="0" w:color="auto"/>
            </w:tcBorders>
            <w:shd w:val="clear" w:color="auto" w:fill="auto"/>
          </w:tcPr>
          <w:p w:rsidR="007B0833" w:rsidRPr="006F3656" w:rsidRDefault="007B0833" w:rsidP="006906D8">
            <w:pPr>
              <w:spacing w:before="20" w:after="20"/>
              <w:rPr>
                <w:rFonts w:ascii="Swis721 Cn BT" w:hAnsi="Swis721 Cn BT"/>
                <w:spacing w:val="-4"/>
                <w:sz w:val="18"/>
                <w:szCs w:val="18"/>
              </w:rPr>
            </w:pPr>
          </w:p>
        </w:tc>
      </w:tr>
      <w:tr w:rsidR="007B0833" w:rsidRPr="00F05F05" w:rsidTr="0078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tcBorders>
          </w:tcPr>
          <w:p w:rsidR="007B0833" w:rsidRPr="00F05F05" w:rsidRDefault="007B0833" w:rsidP="006906D8">
            <w:pPr>
              <w:spacing w:before="20" w:after="20"/>
              <w:rPr>
                <w:rFonts w:ascii="Swis721 Cn BT" w:hAnsi="Swis721 Cn BT"/>
                <w:b/>
                <w:sz w:val="18"/>
                <w:szCs w:val="18"/>
              </w:rPr>
            </w:pPr>
          </w:p>
        </w:tc>
        <w:tc>
          <w:tcPr>
            <w:tcW w:w="450" w:type="pct"/>
            <w:tcBorders>
              <w:top w:val="single" w:sz="4" w:space="0" w:color="auto"/>
              <w:bottom w:val="single" w:sz="4" w:space="0" w:color="auto"/>
              <w:right w:val="single" w:sz="4" w:space="0" w:color="auto"/>
            </w:tcBorders>
          </w:tcPr>
          <w:p w:rsidR="007B0833" w:rsidRPr="00F05F05" w:rsidRDefault="007B0833" w:rsidP="006906D8">
            <w:pPr>
              <w:spacing w:before="20" w:after="20"/>
              <w:rPr>
                <w:rFonts w:ascii="Swis721 Cn BT" w:hAnsi="Swis721 Cn BT"/>
                <w:b/>
                <w:sz w:val="18"/>
                <w:szCs w:val="18"/>
              </w:rPr>
            </w:pPr>
          </w:p>
        </w:tc>
        <w:tc>
          <w:tcPr>
            <w:tcW w:w="4338" w:type="pct"/>
            <w:vMerge/>
            <w:tcBorders>
              <w:left w:val="single" w:sz="4" w:space="0" w:color="auto"/>
              <w:bottom w:val="single" w:sz="4" w:space="0" w:color="auto"/>
              <w:right w:val="single" w:sz="4" w:space="0" w:color="auto"/>
            </w:tcBorders>
            <w:shd w:val="clear" w:color="auto" w:fill="auto"/>
          </w:tcPr>
          <w:p w:rsidR="007B0833" w:rsidRPr="006F3656" w:rsidRDefault="007B0833" w:rsidP="006906D8">
            <w:pPr>
              <w:spacing w:before="20" w:after="20"/>
              <w:rPr>
                <w:rFonts w:ascii="Swis721 Cn BT" w:hAnsi="Swis721 Cn BT"/>
                <w:sz w:val="18"/>
                <w:szCs w:val="18"/>
              </w:rPr>
            </w:pPr>
          </w:p>
        </w:tc>
      </w:tr>
      <w:tr w:rsidR="007B0833" w:rsidRPr="00F05F05" w:rsidTr="0078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r w:rsidRPr="009A10F2">
              <w:rPr>
                <w:rFonts w:ascii="Verdana" w:hAnsi="Verdana" w:cs="Arial"/>
                <w:i/>
                <w:sz w:val="16"/>
                <w:szCs w:val="16"/>
              </w:rPr>
              <w:t>Continue</w:t>
            </w:r>
          </w:p>
        </w:tc>
        <w:tc>
          <w:tcPr>
            <w:tcW w:w="4338" w:type="pct"/>
            <w:vMerge w:val="restart"/>
            <w:tcBorders>
              <w:top w:val="single" w:sz="4" w:space="0" w:color="auto"/>
              <w:left w:val="single" w:sz="4" w:space="0" w:color="auto"/>
              <w:right w:val="single" w:sz="4" w:space="0" w:color="auto"/>
            </w:tcBorders>
            <w:shd w:val="clear" w:color="auto" w:fill="auto"/>
          </w:tcPr>
          <w:p w:rsidR="007B0833" w:rsidRPr="00B6245E" w:rsidRDefault="007B0833" w:rsidP="007B0833">
            <w:pPr>
              <w:pStyle w:val="bodytext"/>
              <w:spacing w:before="40" w:after="40" w:line="240" w:lineRule="auto"/>
              <w:jc w:val="left"/>
              <w:rPr>
                <w:rFonts w:ascii="Swis721 Cn BT" w:hAnsi="Swis721 Cn BT"/>
                <w:b/>
                <w:sz w:val="22"/>
                <w:szCs w:val="22"/>
              </w:rPr>
            </w:pPr>
            <w:r w:rsidRPr="00B6245E">
              <w:rPr>
                <w:rFonts w:ascii="Swis721 Cn BT" w:hAnsi="Swis721 Cn BT"/>
                <w:b/>
                <w:sz w:val="22"/>
                <w:szCs w:val="22"/>
              </w:rPr>
              <w:t>Florida State Employee Wellness Council</w:t>
            </w:r>
          </w:p>
          <w:p w:rsidR="007B0833" w:rsidRPr="00B6245E" w:rsidRDefault="007B0833" w:rsidP="007B0833">
            <w:pPr>
              <w:pStyle w:val="bodytext"/>
              <w:spacing w:after="0" w:line="240" w:lineRule="auto"/>
              <w:jc w:val="left"/>
              <w:rPr>
                <w:rFonts w:ascii="Swis721 Cn BT" w:hAnsi="Swis721 Cn BT"/>
                <w:b/>
                <w:sz w:val="18"/>
                <w:szCs w:val="18"/>
              </w:rPr>
            </w:pPr>
            <w:r w:rsidRPr="00B6245E">
              <w:rPr>
                <w:rFonts w:ascii="Swis721 Cn BT" w:hAnsi="Swis721 Cn BT"/>
                <w:b/>
                <w:sz w:val="18"/>
                <w:szCs w:val="18"/>
              </w:rPr>
              <w:t xml:space="preserve">Fiscal Year 2007-08  </w:t>
            </w:r>
            <w:r w:rsidRPr="00B6245E">
              <w:rPr>
                <w:rFonts w:ascii="Swis721 Cn BT" w:hAnsi="Swis721 Cn BT"/>
                <w:b/>
                <w:sz w:val="18"/>
                <w:szCs w:val="18"/>
              </w:rPr>
              <w:sym w:font="Wingdings" w:char="F0A7"/>
            </w:r>
            <w:r w:rsidRPr="00B6245E">
              <w:rPr>
                <w:rFonts w:ascii="Swis721 Cn BT" w:hAnsi="Swis721 Cn BT"/>
                <w:b/>
                <w:sz w:val="18"/>
                <w:szCs w:val="18"/>
              </w:rPr>
              <w:t xml:space="preserve">  Cost:</w:t>
            </w:r>
            <w:r w:rsidRPr="00B6245E">
              <w:rPr>
                <w:rFonts w:ascii="Swis721 Cn BT" w:hAnsi="Swis721 Cn BT"/>
                <w:sz w:val="18"/>
                <w:szCs w:val="18"/>
              </w:rPr>
              <w:t xml:space="preserve">  $2,594</w:t>
            </w:r>
            <w:r w:rsidRPr="00B6245E">
              <w:rPr>
                <w:rFonts w:ascii="Swis721 Cn BT" w:hAnsi="Swis721 Cn BT"/>
                <w:b/>
                <w:sz w:val="18"/>
                <w:szCs w:val="18"/>
              </w:rPr>
              <w:t xml:space="preserve">  </w:t>
            </w:r>
            <w:r w:rsidRPr="00B6245E">
              <w:rPr>
                <w:rFonts w:ascii="Swis721 Cn BT" w:hAnsi="Swis721 Cn BT"/>
                <w:b/>
                <w:sz w:val="18"/>
                <w:szCs w:val="18"/>
              </w:rPr>
              <w:sym w:font="Wingdings" w:char="F0A7"/>
            </w:r>
            <w:r w:rsidRPr="00B6245E">
              <w:rPr>
                <w:rFonts w:ascii="Swis721 Cn BT" w:hAnsi="Swis721 Cn BT"/>
                <w:b/>
                <w:sz w:val="18"/>
                <w:szCs w:val="18"/>
              </w:rPr>
              <w:t xml:space="preserve">  Authorization:</w:t>
            </w:r>
            <w:r w:rsidRPr="00B6245E">
              <w:rPr>
                <w:rFonts w:ascii="Swis721 Cn BT" w:hAnsi="Swis721 Cn BT"/>
                <w:sz w:val="18"/>
                <w:szCs w:val="18"/>
              </w:rPr>
              <w:t xml:space="preserve">  Statutory, created in 2006</w:t>
            </w:r>
          </w:p>
          <w:p w:rsidR="007B0833" w:rsidRPr="00B6245E" w:rsidRDefault="007B0833" w:rsidP="007B0833">
            <w:pPr>
              <w:spacing w:before="40" w:after="40"/>
              <w:rPr>
                <w:rFonts w:ascii="Swis721 Cn BT" w:hAnsi="Swis721 Cn BT"/>
                <w:sz w:val="18"/>
                <w:szCs w:val="18"/>
              </w:rPr>
            </w:pPr>
            <w:r w:rsidRPr="00B6245E">
              <w:rPr>
                <w:rFonts w:ascii="Swis721 Cn BT" w:hAnsi="Swis721 Cn BT"/>
                <w:b/>
                <w:sz w:val="18"/>
                <w:szCs w:val="18"/>
              </w:rPr>
              <w:t>Purpose:</w:t>
            </w:r>
            <w:r w:rsidRPr="00B6245E">
              <w:rPr>
                <w:rFonts w:ascii="Swis721 Cn BT" w:hAnsi="Swis721 Cn BT"/>
                <w:sz w:val="18"/>
                <w:szCs w:val="18"/>
              </w:rPr>
              <w:t xml:space="preserve">  Created to advise the department on providing health education</w:t>
            </w:r>
            <w:r w:rsidRPr="00B6245E">
              <w:rPr>
                <w:rFonts w:ascii="Swis721 Cn BT" w:hAnsi="Swis721 Cn BT"/>
                <w:sz w:val="18"/>
                <w:szCs w:val="18"/>
                <w:u w:val="single"/>
              </w:rPr>
              <w:t xml:space="preserve"> </w:t>
            </w:r>
            <w:r w:rsidRPr="00B6245E">
              <w:rPr>
                <w:rFonts w:ascii="Swis721 Cn BT" w:hAnsi="Swis721 Cn BT"/>
                <w:sz w:val="18"/>
                <w:szCs w:val="18"/>
              </w:rPr>
              <w:t>information to state employees and to assist the department in developing minimum benefits for all health care providers when providing age-and gender-based wellness benefits.</w:t>
            </w:r>
          </w:p>
          <w:p w:rsidR="007B0833" w:rsidRPr="00B6245E" w:rsidRDefault="007B0833" w:rsidP="007B0833">
            <w:pPr>
              <w:spacing w:before="40" w:after="40"/>
              <w:rPr>
                <w:rFonts w:ascii="Swis721 Cn BT" w:hAnsi="Swis721 Cn BT"/>
                <w:sz w:val="18"/>
                <w:szCs w:val="18"/>
              </w:rPr>
            </w:pPr>
            <w:r w:rsidRPr="00B6245E">
              <w:rPr>
                <w:rFonts w:ascii="Swis721 Cn BT" w:hAnsi="Swis721 Cn BT"/>
                <w:b/>
                <w:sz w:val="18"/>
                <w:szCs w:val="18"/>
              </w:rPr>
              <w:t>Assessment:</w:t>
            </w:r>
            <w:r w:rsidRPr="00B6245E">
              <w:rPr>
                <w:rFonts w:ascii="Swis721 Cn BT" w:hAnsi="Swis721 Cn BT"/>
                <w:sz w:val="18"/>
                <w:szCs w:val="18"/>
              </w:rPr>
              <w:t xml:space="preserve">  The council does not appear to be fulfilling its statutory mission. The department is not aware of any documentation showing that the council has encouraged state employees to participate in wellness programs as required by statutes.  In addition, the department is not aware of any standards and criteria developed by the council for age- and gender-based wellness programs (also required by statute). The council’s reported Fiscal Year 2007-08 major accomplishments were a tour of a private employer’s wellness program in Jacksonville; making recommendations to the Secretary of the department on smoking cessation; and making a presentation on the council responsibilities and activities to the department secretary.</w:t>
            </w:r>
          </w:p>
          <w:p w:rsidR="007B0833" w:rsidRPr="00B6245E" w:rsidRDefault="007B0833" w:rsidP="007B0833">
            <w:pPr>
              <w:spacing w:before="40" w:after="40"/>
              <w:rPr>
                <w:rFonts w:ascii="Swis721 Cn BT" w:hAnsi="Swis721 Cn BT"/>
                <w:sz w:val="18"/>
                <w:szCs w:val="18"/>
              </w:rPr>
            </w:pPr>
            <w:r w:rsidRPr="00B6245E">
              <w:rPr>
                <w:rFonts w:ascii="Swis721 Cn BT" w:hAnsi="Swis721 Cn BT"/>
                <w:sz w:val="18"/>
                <w:szCs w:val="18"/>
              </w:rPr>
              <w:t>In addition, council duties related to wellness programs have also been assigned to other state entities.  For example, the Department of Health is statutorily mandated to collaborate with other state agencies to promote healthy lifestyles of state employees; this includes a comprehensive tobacco prevention and control program.  Moreover, the Governor’s Council on Physical Fitness was established in 2007 with the goal of developing a state plan of action to increase physical fitness among Floridians of all ages, including state employees.</w:t>
            </w:r>
          </w:p>
          <w:p w:rsidR="007B0833" w:rsidRPr="00B6245E" w:rsidRDefault="00203BDB" w:rsidP="00203BDB">
            <w:pPr>
              <w:spacing w:before="40" w:after="40"/>
              <w:rPr>
                <w:rFonts w:ascii="Swis721 Cn BT" w:hAnsi="Swis721 Cn BT"/>
                <w:b/>
                <w:sz w:val="18"/>
                <w:szCs w:val="18"/>
              </w:rPr>
            </w:pPr>
            <w:r w:rsidRPr="00203BDB">
              <w:rPr>
                <w:rFonts w:ascii="Swis721 Cn BT" w:hAnsi="Swis721 Cn BT"/>
                <w:sz w:val="18"/>
                <w:szCs w:val="18"/>
              </w:rPr>
              <w:t>OPPAGA Recommendations:</w:t>
            </w:r>
            <w:r w:rsidR="007B0833" w:rsidRPr="00B6245E">
              <w:rPr>
                <w:rFonts w:ascii="Swis721 Cn BT" w:hAnsi="Swis721 Cn BT"/>
                <w:sz w:val="18"/>
                <w:szCs w:val="18"/>
              </w:rPr>
              <w:t xml:space="preserve">  Abolish.  In lieu of the council, the department should coordinate with the Department of Health and the Governor’s Council on Physical Fitness for assistance in disseminating health education information to state employees and developing minimum health care benefits for all health providers.</w:t>
            </w:r>
          </w:p>
        </w:tc>
      </w:tr>
      <w:tr w:rsidR="007B0833" w:rsidRPr="00F05F05" w:rsidTr="0078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r w:rsidRPr="009A10F2">
              <w:rPr>
                <w:rFonts w:ascii="Verdana" w:hAnsi="Verdana" w:cs="Arial"/>
                <w:i/>
                <w:sz w:val="16"/>
                <w:szCs w:val="16"/>
              </w:rPr>
              <w:t>Modify</w:t>
            </w:r>
          </w:p>
        </w:tc>
        <w:tc>
          <w:tcPr>
            <w:tcW w:w="4338" w:type="pct"/>
            <w:vMerge/>
            <w:tcBorders>
              <w:left w:val="single" w:sz="4" w:space="0" w:color="auto"/>
              <w:right w:val="single" w:sz="4" w:space="0" w:color="auto"/>
            </w:tcBorders>
            <w:shd w:val="clear" w:color="auto" w:fill="auto"/>
          </w:tcPr>
          <w:p w:rsidR="007B0833" w:rsidRPr="007E1FDD" w:rsidRDefault="007B0833" w:rsidP="006906D8">
            <w:pPr>
              <w:spacing w:before="20"/>
              <w:rPr>
                <w:rFonts w:ascii="Swis721 Cn BT" w:hAnsi="Swis721 Cn BT"/>
                <w:sz w:val="18"/>
                <w:szCs w:val="18"/>
              </w:rPr>
            </w:pPr>
          </w:p>
        </w:tc>
      </w:tr>
      <w:tr w:rsidR="007B0833" w:rsidRPr="00CB2028" w:rsidTr="0078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r w:rsidRPr="009A10F2">
              <w:rPr>
                <w:rFonts w:ascii="Verdana" w:hAnsi="Verdana" w:cs="Arial"/>
                <w:i/>
                <w:sz w:val="16"/>
                <w:szCs w:val="16"/>
              </w:rPr>
              <w:t>Abolish</w:t>
            </w:r>
          </w:p>
        </w:tc>
        <w:tc>
          <w:tcPr>
            <w:tcW w:w="4338" w:type="pct"/>
            <w:vMerge/>
            <w:tcBorders>
              <w:left w:val="single" w:sz="4" w:space="0" w:color="auto"/>
              <w:right w:val="single" w:sz="4" w:space="0" w:color="auto"/>
            </w:tcBorders>
            <w:shd w:val="clear" w:color="auto" w:fill="auto"/>
          </w:tcPr>
          <w:p w:rsidR="007B0833" w:rsidRPr="007E1FDD" w:rsidRDefault="007B0833" w:rsidP="006906D8">
            <w:pPr>
              <w:spacing w:before="20"/>
              <w:rPr>
                <w:rFonts w:ascii="Swis721 Cn BT" w:hAnsi="Swis721 Cn BT"/>
                <w:sz w:val="18"/>
                <w:szCs w:val="18"/>
              </w:rPr>
            </w:pPr>
          </w:p>
        </w:tc>
      </w:tr>
      <w:tr w:rsidR="007B0833" w:rsidRPr="00CB2028" w:rsidTr="0078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tcBorders>
          </w:tcPr>
          <w:p w:rsidR="007B0833" w:rsidRPr="00CB2028" w:rsidRDefault="007B0833" w:rsidP="006906D8">
            <w:pPr>
              <w:spacing w:before="20"/>
              <w:rPr>
                <w:rFonts w:ascii="Swis721 Cn BT" w:hAnsi="Swis721 Cn BT"/>
                <w:b/>
                <w:sz w:val="18"/>
                <w:szCs w:val="18"/>
              </w:rPr>
            </w:pPr>
          </w:p>
        </w:tc>
        <w:tc>
          <w:tcPr>
            <w:tcW w:w="450" w:type="pct"/>
            <w:tcBorders>
              <w:top w:val="single" w:sz="4" w:space="0" w:color="auto"/>
              <w:bottom w:val="single" w:sz="4" w:space="0" w:color="auto"/>
              <w:right w:val="single" w:sz="4" w:space="0" w:color="auto"/>
            </w:tcBorders>
          </w:tcPr>
          <w:p w:rsidR="007B0833" w:rsidRPr="00CB2028" w:rsidRDefault="007B0833" w:rsidP="006906D8">
            <w:pPr>
              <w:spacing w:before="20"/>
              <w:rPr>
                <w:rFonts w:ascii="Swis721 Cn BT" w:hAnsi="Swis721 Cn BT"/>
                <w:b/>
                <w:sz w:val="18"/>
                <w:szCs w:val="18"/>
              </w:rPr>
            </w:pPr>
          </w:p>
        </w:tc>
        <w:tc>
          <w:tcPr>
            <w:tcW w:w="4338" w:type="pct"/>
            <w:vMerge/>
            <w:tcBorders>
              <w:left w:val="single" w:sz="4" w:space="0" w:color="auto"/>
              <w:bottom w:val="single" w:sz="4" w:space="0" w:color="auto"/>
              <w:right w:val="single" w:sz="4" w:space="0" w:color="auto"/>
            </w:tcBorders>
            <w:shd w:val="clear" w:color="auto" w:fill="auto"/>
          </w:tcPr>
          <w:p w:rsidR="007B0833" w:rsidRPr="007E1FDD" w:rsidRDefault="007B0833" w:rsidP="006906D8">
            <w:pPr>
              <w:spacing w:before="20"/>
              <w:rPr>
                <w:rFonts w:ascii="Swis721 Cn BT" w:hAnsi="Swis721 Cn BT"/>
                <w:sz w:val="18"/>
                <w:szCs w:val="18"/>
              </w:rPr>
            </w:pPr>
          </w:p>
        </w:tc>
      </w:tr>
      <w:tr w:rsidR="007B0833" w:rsidRPr="00927D49" w:rsidTr="00786FC5">
        <w:tblPrEx>
          <w:tblBorders>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r w:rsidRPr="009A10F2">
              <w:rPr>
                <w:rFonts w:ascii="Verdana" w:hAnsi="Verdana" w:cs="Arial"/>
                <w:i/>
                <w:sz w:val="16"/>
                <w:szCs w:val="16"/>
              </w:rPr>
              <w:t>Continue</w:t>
            </w:r>
          </w:p>
        </w:tc>
        <w:tc>
          <w:tcPr>
            <w:tcW w:w="4338" w:type="pct"/>
            <w:vMerge w:val="restart"/>
            <w:tcBorders>
              <w:top w:val="single" w:sz="4" w:space="0" w:color="auto"/>
              <w:left w:val="single" w:sz="4" w:space="0" w:color="auto"/>
              <w:right w:val="single" w:sz="4" w:space="0" w:color="auto"/>
            </w:tcBorders>
            <w:shd w:val="clear" w:color="auto" w:fill="auto"/>
          </w:tcPr>
          <w:p w:rsidR="007B0833" w:rsidRPr="00B6245E" w:rsidRDefault="007B0833" w:rsidP="007B0833">
            <w:pPr>
              <w:pStyle w:val="bodytext"/>
              <w:spacing w:before="40" w:after="40" w:line="240" w:lineRule="auto"/>
              <w:jc w:val="left"/>
              <w:rPr>
                <w:rFonts w:ascii="Swis721 Cn BT" w:hAnsi="Swis721 Cn BT"/>
                <w:b/>
                <w:sz w:val="22"/>
                <w:szCs w:val="22"/>
              </w:rPr>
            </w:pPr>
            <w:r w:rsidRPr="00B6245E">
              <w:rPr>
                <w:rFonts w:ascii="Swis721 Cn BT" w:hAnsi="Swis721 Cn BT"/>
                <w:b/>
                <w:sz w:val="22"/>
                <w:szCs w:val="22"/>
              </w:rPr>
              <w:t>Minority Business Certification Task Force</w:t>
            </w:r>
          </w:p>
          <w:p w:rsidR="007B0833" w:rsidRPr="00B6245E" w:rsidRDefault="007B0833" w:rsidP="007B0833">
            <w:pPr>
              <w:pStyle w:val="bodytext"/>
              <w:spacing w:after="0" w:line="240" w:lineRule="auto"/>
              <w:jc w:val="left"/>
              <w:rPr>
                <w:rFonts w:ascii="Swis721 Cn BT" w:hAnsi="Swis721 Cn BT"/>
                <w:b/>
                <w:sz w:val="18"/>
                <w:szCs w:val="18"/>
              </w:rPr>
            </w:pPr>
            <w:r w:rsidRPr="00B6245E">
              <w:rPr>
                <w:rFonts w:ascii="Swis721 Cn BT" w:hAnsi="Swis721 Cn BT"/>
                <w:b/>
                <w:sz w:val="18"/>
                <w:szCs w:val="18"/>
              </w:rPr>
              <w:t xml:space="preserve">Fiscal Year 2007-08  </w:t>
            </w:r>
            <w:r w:rsidRPr="00B6245E">
              <w:rPr>
                <w:rFonts w:ascii="Swis721 Cn BT" w:hAnsi="Swis721 Cn BT"/>
                <w:b/>
                <w:sz w:val="18"/>
                <w:szCs w:val="18"/>
              </w:rPr>
              <w:sym w:font="Wingdings" w:char="F0A7"/>
            </w:r>
            <w:r w:rsidRPr="00B6245E">
              <w:rPr>
                <w:rFonts w:ascii="Swis721 Cn BT" w:hAnsi="Swis721 Cn BT"/>
                <w:b/>
                <w:sz w:val="18"/>
                <w:szCs w:val="18"/>
              </w:rPr>
              <w:t xml:space="preserve">  Cost:</w:t>
            </w:r>
            <w:r w:rsidRPr="00B6245E">
              <w:rPr>
                <w:rFonts w:ascii="Swis721 Cn BT" w:hAnsi="Swis721 Cn BT"/>
                <w:sz w:val="18"/>
                <w:szCs w:val="18"/>
              </w:rPr>
              <w:t xml:space="preserve">  $ 0  </w:t>
            </w:r>
            <w:r w:rsidRPr="00B6245E">
              <w:rPr>
                <w:rFonts w:ascii="Swis721 Cn BT" w:hAnsi="Swis721 Cn BT"/>
                <w:b/>
                <w:sz w:val="18"/>
                <w:szCs w:val="18"/>
              </w:rPr>
              <w:sym w:font="Wingdings" w:char="F0A7"/>
            </w:r>
            <w:r w:rsidRPr="00B6245E">
              <w:rPr>
                <w:rFonts w:ascii="Swis721 Cn BT" w:hAnsi="Swis721 Cn BT"/>
                <w:b/>
                <w:sz w:val="18"/>
                <w:szCs w:val="18"/>
              </w:rPr>
              <w:t xml:space="preserve">  Authorization</w:t>
            </w:r>
            <w:proofErr w:type="gramStart"/>
            <w:r w:rsidRPr="00B6245E">
              <w:rPr>
                <w:rFonts w:ascii="Swis721 Cn BT" w:hAnsi="Swis721 Cn BT"/>
                <w:b/>
                <w:sz w:val="18"/>
                <w:szCs w:val="18"/>
              </w:rPr>
              <w:t>:</w:t>
            </w:r>
            <w:r w:rsidRPr="00B6245E">
              <w:rPr>
                <w:rFonts w:ascii="Swis721 Cn BT" w:hAnsi="Swis721 Cn BT"/>
                <w:sz w:val="18"/>
                <w:szCs w:val="18"/>
              </w:rPr>
              <w:t xml:space="preserve">  ,</w:t>
            </w:r>
            <w:proofErr w:type="gramEnd"/>
            <w:r w:rsidRPr="00B6245E">
              <w:rPr>
                <w:rFonts w:ascii="Swis721 Cn BT" w:hAnsi="Swis721 Cn BT"/>
                <w:sz w:val="18"/>
                <w:szCs w:val="18"/>
              </w:rPr>
              <w:t xml:space="preserve"> created in 1985, s. 287.0943 (2), </w:t>
            </w:r>
            <w:r w:rsidRPr="00B6245E">
              <w:rPr>
                <w:rFonts w:ascii="Swis721 Cn BT" w:hAnsi="Swis721 Cn BT"/>
                <w:i/>
                <w:sz w:val="18"/>
                <w:szCs w:val="18"/>
              </w:rPr>
              <w:t>F.S.</w:t>
            </w:r>
          </w:p>
          <w:p w:rsidR="007B0833" w:rsidRPr="00B6245E" w:rsidRDefault="007B0833" w:rsidP="007B0833">
            <w:pPr>
              <w:spacing w:before="40" w:after="40"/>
              <w:rPr>
                <w:rFonts w:ascii="Swis721 Cn BT" w:hAnsi="Swis721 Cn BT"/>
                <w:sz w:val="18"/>
                <w:szCs w:val="18"/>
              </w:rPr>
            </w:pPr>
            <w:r w:rsidRPr="00B6245E">
              <w:rPr>
                <w:rFonts w:ascii="Swis721 Cn BT" w:hAnsi="Swis721 Cn BT"/>
                <w:b/>
                <w:sz w:val="18"/>
                <w:szCs w:val="18"/>
              </w:rPr>
              <w:t>Purpose:</w:t>
            </w:r>
            <w:r w:rsidRPr="00B6245E">
              <w:rPr>
                <w:rFonts w:ascii="Swis721 Cn BT" w:hAnsi="Swis721 Cn BT"/>
                <w:sz w:val="18"/>
                <w:szCs w:val="18"/>
              </w:rPr>
              <w:t xml:space="preserve">  Formed to propose uniform criteria and procedures by which participating entities and organizations can qualify business to participate in procurement or contracting programs as certified minority business enterprises.</w:t>
            </w:r>
          </w:p>
          <w:p w:rsidR="007B0833" w:rsidRPr="00B6245E" w:rsidRDefault="007B0833" w:rsidP="007B0833">
            <w:pPr>
              <w:spacing w:before="40" w:after="40"/>
              <w:rPr>
                <w:rFonts w:ascii="Swis721 Cn BT" w:hAnsi="Swis721 Cn BT"/>
                <w:b/>
                <w:sz w:val="18"/>
                <w:szCs w:val="18"/>
              </w:rPr>
            </w:pPr>
            <w:r w:rsidRPr="00B6245E">
              <w:rPr>
                <w:rFonts w:ascii="Swis721 Cn BT" w:hAnsi="Swis721 Cn BT"/>
                <w:b/>
                <w:sz w:val="18"/>
                <w:szCs w:val="18"/>
              </w:rPr>
              <w:t>Assessment:</w:t>
            </w:r>
            <w:r w:rsidRPr="00B6245E">
              <w:rPr>
                <w:rFonts w:ascii="Swis721 Cn BT" w:hAnsi="Swis721 Cn BT"/>
                <w:sz w:val="18"/>
                <w:szCs w:val="18"/>
              </w:rPr>
              <w:t xml:space="preserve">  The task force has fulfilled its statutory mandate and has not met in recent years.  Although the department wishes to reestablish reciprocal agreements with other certification entities, such as cities and school districts, it is not necessary to reconvene the task force to pursue such agreements; the Florida Advisory Council on Small and Minority Business Development can pursue reciprocal agreements under its existing statutory authority (see below).</w:t>
            </w:r>
          </w:p>
          <w:p w:rsidR="007B0833" w:rsidRPr="00B6245E" w:rsidRDefault="00203BDB" w:rsidP="00203BDB">
            <w:pPr>
              <w:spacing w:before="40" w:after="40"/>
              <w:rPr>
                <w:rFonts w:ascii="Swis721 Cn BT" w:hAnsi="Swis721 Cn BT"/>
                <w:b/>
                <w:sz w:val="18"/>
                <w:szCs w:val="18"/>
              </w:rPr>
            </w:pPr>
            <w:r w:rsidRPr="00203BDB">
              <w:rPr>
                <w:rFonts w:ascii="Swis721 Cn BT" w:hAnsi="Swis721 Cn BT"/>
                <w:sz w:val="18"/>
                <w:szCs w:val="18"/>
              </w:rPr>
              <w:t>OPPAGA Recommendations:</w:t>
            </w:r>
            <w:r w:rsidR="007B0833" w:rsidRPr="00B6245E">
              <w:rPr>
                <w:rFonts w:ascii="Swis721 Cn BT" w:hAnsi="Swis721 Cn BT"/>
                <w:sz w:val="18"/>
                <w:szCs w:val="18"/>
              </w:rPr>
              <w:t xml:space="preserve">  </w:t>
            </w:r>
            <w:proofErr w:type="gramStart"/>
            <w:r w:rsidR="007B0833" w:rsidRPr="00B6245E">
              <w:rPr>
                <w:rFonts w:ascii="Swis721 Cn BT" w:hAnsi="Swis721 Cn BT"/>
                <w:sz w:val="18"/>
                <w:szCs w:val="18"/>
              </w:rPr>
              <w:t>Abolish .</w:t>
            </w:r>
            <w:proofErr w:type="gramEnd"/>
            <w:r w:rsidR="007B0833" w:rsidRPr="00B6245E">
              <w:rPr>
                <w:rFonts w:ascii="Swis721 Cn BT" w:hAnsi="Swis721 Cn BT"/>
                <w:sz w:val="18"/>
                <w:szCs w:val="18"/>
              </w:rPr>
              <w:t xml:space="preserve">    </w:t>
            </w:r>
          </w:p>
        </w:tc>
      </w:tr>
      <w:tr w:rsidR="007B0833" w:rsidRPr="00927D49" w:rsidTr="00786FC5">
        <w:tblPrEx>
          <w:tblBorders>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r w:rsidRPr="009A10F2">
              <w:rPr>
                <w:rFonts w:ascii="Verdana" w:hAnsi="Verdana" w:cs="Arial"/>
                <w:i/>
                <w:sz w:val="16"/>
                <w:szCs w:val="16"/>
              </w:rPr>
              <w:t>Modify</w:t>
            </w:r>
          </w:p>
        </w:tc>
        <w:tc>
          <w:tcPr>
            <w:tcW w:w="4338" w:type="pct"/>
            <w:vMerge/>
            <w:tcBorders>
              <w:left w:val="single" w:sz="4" w:space="0" w:color="auto"/>
              <w:right w:val="single" w:sz="4" w:space="0" w:color="auto"/>
            </w:tcBorders>
            <w:shd w:val="clear" w:color="auto" w:fill="auto"/>
          </w:tcPr>
          <w:p w:rsidR="007B0833" w:rsidRPr="007E1FDD" w:rsidRDefault="007B0833" w:rsidP="006079E8">
            <w:pPr>
              <w:tabs>
                <w:tab w:val="center" w:pos="4104"/>
              </w:tabs>
              <w:spacing w:before="40" w:after="40"/>
              <w:rPr>
                <w:rFonts w:ascii="Swis721 Cn BT" w:hAnsi="Swis721 Cn BT"/>
                <w:sz w:val="18"/>
                <w:szCs w:val="18"/>
              </w:rPr>
            </w:pPr>
          </w:p>
        </w:tc>
      </w:tr>
      <w:tr w:rsidR="007B0833" w:rsidRPr="00927D49" w:rsidTr="00786FC5">
        <w:tblPrEx>
          <w:tblBorders>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r w:rsidRPr="009A10F2">
              <w:rPr>
                <w:rFonts w:ascii="Verdana" w:hAnsi="Verdana" w:cs="Arial"/>
                <w:i/>
                <w:sz w:val="16"/>
                <w:szCs w:val="16"/>
              </w:rPr>
              <w:t>Abolish</w:t>
            </w:r>
          </w:p>
        </w:tc>
        <w:tc>
          <w:tcPr>
            <w:tcW w:w="4338" w:type="pct"/>
            <w:vMerge/>
            <w:tcBorders>
              <w:left w:val="single" w:sz="4" w:space="0" w:color="auto"/>
              <w:right w:val="single" w:sz="4" w:space="0" w:color="auto"/>
            </w:tcBorders>
            <w:shd w:val="clear" w:color="auto" w:fill="auto"/>
          </w:tcPr>
          <w:p w:rsidR="007B0833" w:rsidRPr="007E1FDD" w:rsidRDefault="007B0833" w:rsidP="006079E8">
            <w:pPr>
              <w:tabs>
                <w:tab w:val="center" w:pos="4104"/>
              </w:tabs>
              <w:spacing w:before="40" w:after="40"/>
              <w:rPr>
                <w:rFonts w:ascii="Swis721 Cn BT" w:hAnsi="Swis721 Cn BT"/>
                <w:sz w:val="18"/>
                <w:szCs w:val="18"/>
              </w:rPr>
            </w:pPr>
          </w:p>
        </w:tc>
      </w:tr>
      <w:tr w:rsidR="007B0833" w:rsidRPr="00927D49" w:rsidTr="00786FC5">
        <w:tblPrEx>
          <w:tblBorders>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tcBorders>
          </w:tcPr>
          <w:p w:rsidR="007B0833" w:rsidRPr="00F05F05" w:rsidRDefault="007B0833" w:rsidP="00B2799F">
            <w:pPr>
              <w:spacing w:before="40" w:after="40"/>
              <w:rPr>
                <w:rFonts w:ascii="Swis721 Cn BT" w:hAnsi="Swis721 Cn BT"/>
                <w:b/>
                <w:sz w:val="18"/>
                <w:szCs w:val="18"/>
              </w:rPr>
            </w:pPr>
          </w:p>
        </w:tc>
        <w:tc>
          <w:tcPr>
            <w:tcW w:w="450" w:type="pct"/>
            <w:tcBorders>
              <w:top w:val="single" w:sz="4" w:space="0" w:color="auto"/>
              <w:bottom w:val="single" w:sz="4" w:space="0" w:color="auto"/>
              <w:right w:val="single" w:sz="4" w:space="0" w:color="auto"/>
            </w:tcBorders>
          </w:tcPr>
          <w:p w:rsidR="007B0833" w:rsidRPr="00F05F05" w:rsidRDefault="007B0833" w:rsidP="00B2799F">
            <w:pPr>
              <w:spacing w:before="40" w:after="40"/>
              <w:rPr>
                <w:rFonts w:ascii="Swis721 Cn BT" w:hAnsi="Swis721 Cn BT"/>
                <w:b/>
                <w:sz w:val="18"/>
                <w:szCs w:val="18"/>
              </w:rPr>
            </w:pPr>
          </w:p>
        </w:tc>
        <w:tc>
          <w:tcPr>
            <w:tcW w:w="4338" w:type="pct"/>
            <w:vMerge/>
            <w:tcBorders>
              <w:left w:val="single" w:sz="4" w:space="0" w:color="auto"/>
              <w:bottom w:val="single" w:sz="4" w:space="0" w:color="auto"/>
              <w:right w:val="single" w:sz="4" w:space="0" w:color="auto"/>
            </w:tcBorders>
            <w:shd w:val="clear" w:color="auto" w:fill="auto"/>
          </w:tcPr>
          <w:p w:rsidR="007B0833" w:rsidRPr="007E1FDD" w:rsidRDefault="007B0833" w:rsidP="006079E8">
            <w:pPr>
              <w:tabs>
                <w:tab w:val="center" w:pos="4104"/>
              </w:tabs>
              <w:spacing w:before="40" w:after="40"/>
              <w:rPr>
                <w:sz w:val="18"/>
                <w:szCs w:val="18"/>
              </w:rPr>
            </w:pPr>
          </w:p>
        </w:tc>
      </w:tr>
    </w:tbl>
    <w:p w:rsidR="002344AF" w:rsidRDefault="002344AF"/>
    <w:p w:rsidR="002344AF" w:rsidRDefault="002344AF">
      <w:r>
        <w:br w:type="page"/>
      </w:r>
    </w:p>
    <w:p w:rsidR="002344AF" w:rsidRDefault="002344AF"/>
    <w:tbl>
      <w:tblPr>
        <w:tblW w:w="4788" w:type="pct"/>
        <w:tblInd w:w="468" w:type="dxa"/>
        <w:tblBorders>
          <w:top w:val="single" w:sz="4" w:space="0" w:color="auto"/>
        </w:tblBorders>
        <w:tblLayout w:type="fixed"/>
        <w:tblLook w:val="04A0"/>
      </w:tblPr>
      <w:tblGrid>
        <w:gridCol w:w="452"/>
        <w:gridCol w:w="1078"/>
        <w:gridCol w:w="9019"/>
      </w:tblGrid>
      <w:tr w:rsidR="007B0833" w:rsidRPr="00927D49" w:rsidTr="002344AF">
        <w:tc>
          <w:tcPr>
            <w:tcW w:w="214"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p>
        </w:tc>
        <w:tc>
          <w:tcPr>
            <w:tcW w:w="511"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r w:rsidRPr="009A10F2">
              <w:rPr>
                <w:rFonts w:ascii="Verdana" w:hAnsi="Verdana" w:cs="Arial"/>
                <w:i/>
                <w:sz w:val="16"/>
                <w:szCs w:val="16"/>
              </w:rPr>
              <w:t>Continue</w:t>
            </w:r>
          </w:p>
        </w:tc>
        <w:tc>
          <w:tcPr>
            <w:tcW w:w="4276" w:type="pct"/>
            <w:vMerge w:val="restart"/>
            <w:tcBorders>
              <w:top w:val="single" w:sz="4" w:space="0" w:color="auto"/>
              <w:left w:val="single" w:sz="4" w:space="0" w:color="auto"/>
              <w:right w:val="single" w:sz="4" w:space="0" w:color="auto"/>
            </w:tcBorders>
            <w:shd w:val="clear" w:color="auto" w:fill="auto"/>
          </w:tcPr>
          <w:p w:rsidR="007B0833" w:rsidRPr="00B6245E" w:rsidRDefault="007B0833" w:rsidP="007B0833">
            <w:pPr>
              <w:pStyle w:val="bodytext"/>
              <w:spacing w:before="40" w:after="40" w:line="240" w:lineRule="auto"/>
              <w:jc w:val="left"/>
              <w:rPr>
                <w:rFonts w:ascii="Swis721 Cn BT" w:hAnsi="Swis721 Cn BT"/>
                <w:b/>
                <w:sz w:val="22"/>
                <w:szCs w:val="22"/>
              </w:rPr>
            </w:pPr>
            <w:r w:rsidRPr="00B6245E">
              <w:rPr>
                <w:rFonts w:ascii="Swis721 Cn BT" w:hAnsi="Swis721 Cn BT"/>
                <w:b/>
                <w:sz w:val="22"/>
                <w:szCs w:val="22"/>
              </w:rPr>
              <w:t>Florida Advisory Council on Small and Minority Business Development</w:t>
            </w:r>
          </w:p>
          <w:p w:rsidR="007B0833" w:rsidRPr="00B6245E" w:rsidRDefault="007B0833" w:rsidP="007B0833">
            <w:pPr>
              <w:pStyle w:val="bodytext"/>
              <w:spacing w:after="0" w:line="240" w:lineRule="auto"/>
              <w:jc w:val="left"/>
              <w:rPr>
                <w:rFonts w:ascii="Swis721 Cn BT" w:hAnsi="Swis721 Cn BT"/>
                <w:b/>
                <w:sz w:val="18"/>
                <w:szCs w:val="18"/>
              </w:rPr>
            </w:pPr>
            <w:r w:rsidRPr="00B6245E">
              <w:rPr>
                <w:rFonts w:ascii="Swis721 Cn BT" w:hAnsi="Swis721 Cn BT"/>
                <w:b/>
                <w:sz w:val="18"/>
                <w:szCs w:val="18"/>
              </w:rPr>
              <w:t xml:space="preserve">Fiscal Year 2007-08  </w:t>
            </w:r>
            <w:r w:rsidRPr="00B6245E">
              <w:rPr>
                <w:rFonts w:ascii="Swis721 Cn BT" w:hAnsi="Swis721 Cn BT"/>
                <w:b/>
                <w:sz w:val="18"/>
                <w:szCs w:val="18"/>
              </w:rPr>
              <w:sym w:font="Wingdings" w:char="F0A7"/>
            </w:r>
            <w:r w:rsidRPr="00B6245E">
              <w:rPr>
                <w:rFonts w:ascii="Swis721 Cn BT" w:hAnsi="Swis721 Cn BT"/>
                <w:b/>
                <w:sz w:val="18"/>
                <w:szCs w:val="18"/>
              </w:rPr>
              <w:t xml:space="preserve">  Cost:</w:t>
            </w:r>
            <w:r w:rsidRPr="00B6245E">
              <w:rPr>
                <w:rFonts w:ascii="Swis721 Cn BT" w:hAnsi="Swis721 Cn BT"/>
                <w:sz w:val="18"/>
                <w:szCs w:val="18"/>
              </w:rPr>
              <w:t xml:space="preserve">  $ 2,043 </w:t>
            </w:r>
            <w:r w:rsidRPr="00B6245E">
              <w:rPr>
                <w:rFonts w:ascii="Swis721 Cn BT" w:hAnsi="Swis721 Cn BT"/>
                <w:b/>
                <w:sz w:val="18"/>
                <w:szCs w:val="18"/>
              </w:rPr>
              <w:sym w:font="Wingdings" w:char="F0A7"/>
            </w:r>
            <w:r w:rsidRPr="00B6245E">
              <w:rPr>
                <w:rFonts w:ascii="Swis721 Cn BT" w:hAnsi="Swis721 Cn BT"/>
                <w:b/>
                <w:sz w:val="18"/>
                <w:szCs w:val="18"/>
              </w:rPr>
              <w:t xml:space="preserve">  Authorization:</w:t>
            </w:r>
            <w:r w:rsidRPr="00B6245E">
              <w:rPr>
                <w:rFonts w:ascii="Swis721 Cn BT" w:hAnsi="Swis721 Cn BT"/>
                <w:sz w:val="18"/>
                <w:szCs w:val="18"/>
              </w:rPr>
              <w:t xml:space="preserve">  Statutory, created in 1985</w:t>
            </w:r>
          </w:p>
          <w:p w:rsidR="007B0833" w:rsidRPr="00B6245E" w:rsidRDefault="007B0833" w:rsidP="007B0833">
            <w:pPr>
              <w:spacing w:before="40" w:after="40"/>
              <w:rPr>
                <w:rFonts w:ascii="Swis721 Cn BT" w:hAnsi="Swis721 Cn BT"/>
                <w:sz w:val="18"/>
                <w:szCs w:val="18"/>
              </w:rPr>
            </w:pPr>
            <w:r w:rsidRPr="00B6245E">
              <w:rPr>
                <w:rFonts w:ascii="Swis721 Cn BT" w:hAnsi="Swis721 Cn BT"/>
                <w:b/>
                <w:sz w:val="18"/>
                <w:szCs w:val="18"/>
              </w:rPr>
              <w:t>Purpose:</w:t>
            </w:r>
            <w:r w:rsidRPr="00B6245E">
              <w:rPr>
                <w:rFonts w:ascii="Swis721 Cn BT" w:hAnsi="Swis721 Cn BT"/>
                <w:sz w:val="18"/>
                <w:szCs w:val="18"/>
              </w:rPr>
              <w:t xml:space="preserve">  Mandated to advise and assist the Secretary of the department in carrying out his/her duties involving minority business and economic development.</w:t>
            </w:r>
          </w:p>
          <w:p w:rsidR="007B0833" w:rsidRPr="00B6245E" w:rsidRDefault="007B0833" w:rsidP="007B0833">
            <w:pPr>
              <w:spacing w:before="40" w:after="40"/>
              <w:rPr>
                <w:rFonts w:ascii="Swis721 Cn BT" w:hAnsi="Swis721 Cn BT"/>
                <w:b/>
                <w:sz w:val="18"/>
                <w:szCs w:val="18"/>
              </w:rPr>
            </w:pPr>
            <w:r w:rsidRPr="00B6245E">
              <w:rPr>
                <w:rFonts w:ascii="Swis721 Cn BT" w:hAnsi="Swis721 Cn BT"/>
                <w:b/>
                <w:sz w:val="18"/>
                <w:szCs w:val="18"/>
              </w:rPr>
              <w:t>Assessment:</w:t>
            </w:r>
            <w:r w:rsidRPr="00B6245E">
              <w:rPr>
                <w:rFonts w:ascii="Swis721 Cn BT" w:hAnsi="Swis721 Cn BT"/>
                <w:sz w:val="18"/>
                <w:szCs w:val="18"/>
              </w:rPr>
              <w:t xml:space="preserve">  The council does not appear to be fulfilling its statutory mission.  Specifically, department </w:t>
            </w:r>
            <w:proofErr w:type="gramStart"/>
            <w:r w:rsidRPr="00B6245E">
              <w:rPr>
                <w:rFonts w:ascii="Swis721 Cn BT" w:hAnsi="Swis721 Cn BT"/>
                <w:sz w:val="18"/>
                <w:szCs w:val="18"/>
              </w:rPr>
              <w:t>staff report</w:t>
            </w:r>
            <w:proofErr w:type="gramEnd"/>
            <w:r w:rsidRPr="00B6245E">
              <w:rPr>
                <w:rFonts w:ascii="Swis721 Cn BT" w:hAnsi="Swis721 Cn BT"/>
                <w:sz w:val="18"/>
                <w:szCs w:val="18"/>
              </w:rPr>
              <w:t xml:space="preserve"> that they have been unable to find any record of council annual reports being submitted to the secretary; staff are currently in the process of drafting an annual report for the council.  In addition, council records demonstrate that it has spent significant time reviewing and editing the department’s Office of Supplier Diversity’s 2006-2007 Annual Report, a duty not statutorily assigned to the council.  In addition, the council did not advise the secretary or the Legislature on small and minority business developments are required by statute.  Moreover, council recommendations provided to the Governor’s office in September 2008 were proposed to increase minority and women business participation in state contracting but did not also focus on small business development, a core mission for the council.  The recommendations sent to the Governor were not discussed and approved by the council as a whole.  The value of the council appears to be in input given to the Office of Supplier Diversity (OSD).  According to OSD officials, the council provides valuable input on office events such as the </w:t>
            </w:r>
            <w:proofErr w:type="spellStart"/>
            <w:r w:rsidRPr="00B6245E">
              <w:rPr>
                <w:rFonts w:ascii="Swis721 Cn BT" w:hAnsi="Swis721 Cn BT"/>
                <w:sz w:val="18"/>
                <w:szCs w:val="18"/>
              </w:rPr>
              <w:t>MatchMaker</w:t>
            </w:r>
            <w:proofErr w:type="spellEnd"/>
            <w:r w:rsidRPr="00B6245E">
              <w:rPr>
                <w:rFonts w:ascii="Swis721 Cn BT" w:hAnsi="Swis721 Cn BT"/>
                <w:sz w:val="18"/>
                <w:szCs w:val="18"/>
              </w:rPr>
              <w:t xml:space="preserve"> conferences and activities such as the Loan Mobilization and Mentor Protégé programs.</w:t>
            </w:r>
          </w:p>
          <w:p w:rsidR="007B0833" w:rsidRPr="00B6245E" w:rsidRDefault="00203BDB" w:rsidP="00203BDB">
            <w:pPr>
              <w:spacing w:before="40" w:after="40"/>
              <w:rPr>
                <w:rFonts w:ascii="Swis721 Cn BT" w:hAnsi="Swis721 Cn BT"/>
                <w:b/>
                <w:sz w:val="18"/>
                <w:szCs w:val="18"/>
              </w:rPr>
            </w:pPr>
            <w:r w:rsidRPr="00203BDB">
              <w:rPr>
                <w:rFonts w:ascii="Swis721 Cn BT" w:hAnsi="Swis721 Cn BT"/>
                <w:sz w:val="18"/>
                <w:szCs w:val="18"/>
              </w:rPr>
              <w:t>OPPAGA Recommendations</w:t>
            </w:r>
            <w:r>
              <w:rPr>
                <w:rFonts w:ascii="Swis721 Cn BT" w:hAnsi="Swis721 Cn BT"/>
                <w:sz w:val="18"/>
                <w:szCs w:val="18"/>
              </w:rPr>
              <w:t>:</w:t>
            </w:r>
            <w:r w:rsidR="007B0833" w:rsidRPr="00B6245E">
              <w:rPr>
                <w:rFonts w:ascii="Swis721 Cn BT" w:hAnsi="Swis721 Cn BT"/>
                <w:sz w:val="18"/>
                <w:szCs w:val="18"/>
              </w:rPr>
              <w:t xml:space="preserve">  Continue with modification, to include directing the council to advise and assist the department’s Office of Supplier Diversity rather than the department secretary; the requirements to advise the Governor, the department’s secretary, and the Legislature along with the submission of annual reports to the secretary should be eliminated.  In addition, the council’s responsibilities related to small business should be assigned to the Small Business Regulatory Advisory Council.</w:t>
            </w:r>
          </w:p>
        </w:tc>
      </w:tr>
      <w:tr w:rsidR="007B0833" w:rsidRPr="00927D49" w:rsidTr="002344AF">
        <w:tc>
          <w:tcPr>
            <w:tcW w:w="214"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p>
        </w:tc>
        <w:tc>
          <w:tcPr>
            <w:tcW w:w="511"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r w:rsidRPr="009A10F2">
              <w:rPr>
                <w:rFonts w:ascii="Verdana" w:hAnsi="Verdana" w:cs="Arial"/>
                <w:i/>
                <w:sz w:val="16"/>
                <w:szCs w:val="16"/>
              </w:rPr>
              <w:t>Modify</w:t>
            </w:r>
          </w:p>
        </w:tc>
        <w:tc>
          <w:tcPr>
            <w:tcW w:w="4276" w:type="pct"/>
            <w:vMerge/>
            <w:tcBorders>
              <w:left w:val="single" w:sz="4" w:space="0" w:color="auto"/>
              <w:right w:val="single" w:sz="4" w:space="0" w:color="auto"/>
            </w:tcBorders>
            <w:shd w:val="clear" w:color="auto" w:fill="auto"/>
          </w:tcPr>
          <w:p w:rsidR="007B0833" w:rsidRPr="007E1FDD" w:rsidRDefault="007B0833" w:rsidP="006906D8">
            <w:pPr>
              <w:spacing w:before="40" w:after="40"/>
              <w:rPr>
                <w:rFonts w:ascii="Swis721 Cn BT" w:hAnsi="Swis721 Cn BT"/>
                <w:sz w:val="18"/>
                <w:szCs w:val="18"/>
              </w:rPr>
            </w:pPr>
          </w:p>
        </w:tc>
      </w:tr>
      <w:tr w:rsidR="007B0833" w:rsidRPr="00927D49" w:rsidTr="002344AF">
        <w:tc>
          <w:tcPr>
            <w:tcW w:w="214"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p>
        </w:tc>
        <w:tc>
          <w:tcPr>
            <w:tcW w:w="511"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r w:rsidRPr="009A10F2">
              <w:rPr>
                <w:rFonts w:ascii="Verdana" w:hAnsi="Verdana" w:cs="Arial"/>
                <w:i/>
                <w:sz w:val="16"/>
                <w:szCs w:val="16"/>
              </w:rPr>
              <w:t>Abolish</w:t>
            </w:r>
          </w:p>
        </w:tc>
        <w:tc>
          <w:tcPr>
            <w:tcW w:w="4276" w:type="pct"/>
            <w:vMerge/>
            <w:tcBorders>
              <w:left w:val="single" w:sz="4" w:space="0" w:color="auto"/>
              <w:right w:val="single" w:sz="4" w:space="0" w:color="auto"/>
            </w:tcBorders>
            <w:shd w:val="clear" w:color="auto" w:fill="auto"/>
          </w:tcPr>
          <w:p w:rsidR="007B0833" w:rsidRPr="007E1FDD" w:rsidRDefault="007B0833" w:rsidP="006906D8">
            <w:pPr>
              <w:spacing w:before="40" w:after="40"/>
              <w:rPr>
                <w:rFonts w:ascii="Swis721 Cn BT" w:hAnsi="Swis721 Cn BT"/>
                <w:sz w:val="18"/>
                <w:szCs w:val="18"/>
              </w:rPr>
            </w:pPr>
          </w:p>
        </w:tc>
      </w:tr>
      <w:tr w:rsidR="007B0833" w:rsidRPr="00927D49" w:rsidTr="002344AF">
        <w:tc>
          <w:tcPr>
            <w:tcW w:w="214" w:type="pct"/>
            <w:tcBorders>
              <w:top w:val="single" w:sz="4" w:space="0" w:color="auto"/>
              <w:left w:val="single" w:sz="4" w:space="0" w:color="auto"/>
              <w:bottom w:val="single" w:sz="4" w:space="0" w:color="auto"/>
            </w:tcBorders>
          </w:tcPr>
          <w:p w:rsidR="007B0833" w:rsidRPr="00F05F05" w:rsidRDefault="007B0833" w:rsidP="00B2799F">
            <w:pPr>
              <w:spacing w:before="20" w:after="20"/>
              <w:rPr>
                <w:rFonts w:ascii="Swis721 Cn BT" w:hAnsi="Swis721 Cn BT"/>
                <w:b/>
                <w:sz w:val="18"/>
                <w:szCs w:val="18"/>
              </w:rPr>
            </w:pPr>
          </w:p>
        </w:tc>
        <w:tc>
          <w:tcPr>
            <w:tcW w:w="511" w:type="pct"/>
            <w:tcBorders>
              <w:top w:val="single" w:sz="4" w:space="0" w:color="auto"/>
              <w:bottom w:val="single" w:sz="4" w:space="0" w:color="auto"/>
              <w:right w:val="single" w:sz="4" w:space="0" w:color="auto"/>
            </w:tcBorders>
          </w:tcPr>
          <w:p w:rsidR="007B0833" w:rsidRPr="00F05F05" w:rsidRDefault="007B0833" w:rsidP="00B2799F">
            <w:pPr>
              <w:spacing w:before="20" w:after="20"/>
              <w:rPr>
                <w:rFonts w:ascii="Swis721 Cn BT" w:hAnsi="Swis721 Cn BT"/>
                <w:b/>
                <w:sz w:val="18"/>
                <w:szCs w:val="18"/>
              </w:rPr>
            </w:pPr>
          </w:p>
        </w:tc>
        <w:tc>
          <w:tcPr>
            <w:tcW w:w="4276" w:type="pct"/>
            <w:vMerge/>
            <w:tcBorders>
              <w:left w:val="single" w:sz="4" w:space="0" w:color="auto"/>
              <w:bottom w:val="single" w:sz="4" w:space="0" w:color="auto"/>
              <w:right w:val="single" w:sz="4" w:space="0" w:color="auto"/>
            </w:tcBorders>
            <w:shd w:val="clear" w:color="auto" w:fill="auto"/>
          </w:tcPr>
          <w:p w:rsidR="007B0833" w:rsidRPr="007E1FDD" w:rsidRDefault="007B0833" w:rsidP="006906D8">
            <w:pPr>
              <w:spacing w:before="40" w:after="40"/>
              <w:rPr>
                <w:sz w:val="18"/>
                <w:szCs w:val="18"/>
              </w:rPr>
            </w:pPr>
          </w:p>
        </w:tc>
      </w:tr>
      <w:tr w:rsidR="007B0833" w:rsidRPr="00927D49" w:rsidTr="002344AF">
        <w:tc>
          <w:tcPr>
            <w:tcW w:w="214"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p>
        </w:tc>
        <w:tc>
          <w:tcPr>
            <w:tcW w:w="511"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r w:rsidRPr="009A10F2">
              <w:rPr>
                <w:rFonts w:ascii="Verdana" w:hAnsi="Verdana" w:cs="Arial"/>
                <w:i/>
                <w:sz w:val="16"/>
                <w:szCs w:val="16"/>
              </w:rPr>
              <w:t>Continue</w:t>
            </w:r>
          </w:p>
        </w:tc>
        <w:tc>
          <w:tcPr>
            <w:tcW w:w="4276" w:type="pct"/>
            <w:vMerge w:val="restart"/>
            <w:tcBorders>
              <w:top w:val="single" w:sz="4" w:space="0" w:color="auto"/>
              <w:left w:val="single" w:sz="4" w:space="0" w:color="auto"/>
              <w:right w:val="single" w:sz="4" w:space="0" w:color="auto"/>
            </w:tcBorders>
            <w:shd w:val="clear" w:color="auto" w:fill="auto"/>
          </w:tcPr>
          <w:p w:rsidR="007B0833" w:rsidRPr="00B6245E" w:rsidRDefault="007B0833" w:rsidP="007B0833">
            <w:pPr>
              <w:pStyle w:val="bodytext"/>
              <w:spacing w:before="40" w:after="40" w:line="240" w:lineRule="auto"/>
              <w:jc w:val="left"/>
              <w:rPr>
                <w:rFonts w:ascii="Swis721 Cn BT" w:hAnsi="Swis721 Cn BT"/>
                <w:b/>
                <w:sz w:val="22"/>
                <w:szCs w:val="22"/>
              </w:rPr>
            </w:pPr>
            <w:r w:rsidRPr="00B6245E">
              <w:rPr>
                <w:rFonts w:ascii="Swis721 Cn BT" w:hAnsi="Swis721 Cn BT"/>
                <w:b/>
                <w:sz w:val="22"/>
                <w:szCs w:val="22"/>
              </w:rPr>
              <w:t>Joint Task Force on State Agency Law Enforcement Communications</w:t>
            </w:r>
          </w:p>
          <w:p w:rsidR="007B0833" w:rsidRPr="00B6245E" w:rsidRDefault="007B0833" w:rsidP="007B0833">
            <w:pPr>
              <w:pStyle w:val="bodytext"/>
              <w:spacing w:after="0" w:line="240" w:lineRule="auto"/>
              <w:jc w:val="left"/>
              <w:rPr>
                <w:rFonts w:ascii="Swis721 Cn BT" w:hAnsi="Swis721 Cn BT"/>
                <w:b/>
                <w:sz w:val="18"/>
                <w:szCs w:val="18"/>
              </w:rPr>
            </w:pPr>
            <w:r w:rsidRPr="00B6245E">
              <w:rPr>
                <w:rFonts w:ascii="Swis721 Cn BT" w:hAnsi="Swis721 Cn BT"/>
                <w:b/>
                <w:sz w:val="18"/>
                <w:szCs w:val="18"/>
              </w:rPr>
              <w:t xml:space="preserve">Fiscal Year 2007-08  </w:t>
            </w:r>
            <w:r w:rsidRPr="00B6245E">
              <w:rPr>
                <w:rFonts w:ascii="Swis721 Cn BT" w:hAnsi="Swis721 Cn BT"/>
                <w:b/>
                <w:sz w:val="18"/>
                <w:szCs w:val="18"/>
              </w:rPr>
              <w:sym w:font="Wingdings" w:char="F0A7"/>
            </w:r>
            <w:r w:rsidRPr="00B6245E">
              <w:rPr>
                <w:rFonts w:ascii="Swis721 Cn BT" w:hAnsi="Swis721 Cn BT"/>
                <w:b/>
                <w:sz w:val="18"/>
                <w:szCs w:val="18"/>
              </w:rPr>
              <w:t xml:space="preserve">  Cost:</w:t>
            </w:r>
            <w:r w:rsidRPr="00B6245E">
              <w:rPr>
                <w:rFonts w:ascii="Swis721 Cn BT" w:hAnsi="Swis721 Cn BT"/>
                <w:sz w:val="18"/>
                <w:szCs w:val="18"/>
              </w:rPr>
              <w:t xml:space="preserve">  $2,646  </w:t>
            </w:r>
            <w:r w:rsidRPr="00B6245E">
              <w:rPr>
                <w:rFonts w:ascii="Swis721 Cn BT" w:hAnsi="Swis721 Cn BT"/>
                <w:b/>
                <w:sz w:val="18"/>
                <w:szCs w:val="18"/>
              </w:rPr>
              <w:sym w:font="Wingdings" w:char="F0A7"/>
            </w:r>
            <w:r w:rsidRPr="00B6245E">
              <w:rPr>
                <w:rFonts w:ascii="Swis721 Cn BT" w:hAnsi="Swis721 Cn BT"/>
                <w:b/>
                <w:sz w:val="18"/>
                <w:szCs w:val="18"/>
              </w:rPr>
              <w:t xml:space="preserve">  Authorization:</w:t>
            </w:r>
            <w:r w:rsidRPr="00B6245E">
              <w:rPr>
                <w:rFonts w:ascii="Swis721 Cn BT" w:hAnsi="Swis721 Cn BT"/>
                <w:sz w:val="18"/>
                <w:szCs w:val="18"/>
              </w:rPr>
              <w:t xml:space="preserve">  Statutory, created in 1988</w:t>
            </w:r>
          </w:p>
          <w:p w:rsidR="007B0833" w:rsidRPr="00B6245E" w:rsidRDefault="007B0833" w:rsidP="007B0833">
            <w:pPr>
              <w:pStyle w:val="bodytext"/>
              <w:spacing w:after="0" w:line="240" w:lineRule="auto"/>
              <w:jc w:val="left"/>
              <w:rPr>
                <w:rFonts w:ascii="Swis721 Cn BT" w:hAnsi="Swis721 Cn BT"/>
                <w:b/>
                <w:sz w:val="18"/>
                <w:szCs w:val="18"/>
              </w:rPr>
            </w:pPr>
            <w:r w:rsidRPr="00B6245E">
              <w:rPr>
                <w:rFonts w:ascii="Swis721 Cn BT" w:hAnsi="Swis721 Cn BT"/>
                <w:b/>
                <w:sz w:val="18"/>
                <w:szCs w:val="18"/>
              </w:rPr>
              <w:t>Purpose:</w:t>
            </w:r>
            <w:r w:rsidRPr="00B6245E">
              <w:rPr>
                <w:rFonts w:ascii="Swis721 Cn BT" w:hAnsi="Swis721 Cn BT"/>
                <w:sz w:val="18"/>
                <w:szCs w:val="18"/>
              </w:rPr>
              <w:t xml:space="preserve">  </w:t>
            </w:r>
            <w:proofErr w:type="gramStart"/>
            <w:r w:rsidRPr="00B6245E">
              <w:rPr>
                <w:rFonts w:ascii="Swis721 Cn BT" w:hAnsi="Swis721 Cn BT"/>
                <w:sz w:val="18"/>
                <w:szCs w:val="18"/>
              </w:rPr>
              <w:t>Advise</w:t>
            </w:r>
            <w:proofErr w:type="gramEnd"/>
            <w:r w:rsidRPr="00B6245E">
              <w:rPr>
                <w:rFonts w:ascii="Swis721 Cn BT" w:hAnsi="Swis721 Cn BT"/>
                <w:sz w:val="18"/>
                <w:szCs w:val="18"/>
              </w:rPr>
              <w:t xml:space="preserve"> the department on member-agency needs for planning, designing, and establishing the statewide radio communications system.</w:t>
            </w:r>
          </w:p>
          <w:p w:rsidR="007B0833" w:rsidRPr="00B6245E" w:rsidRDefault="007B0833" w:rsidP="007B0833">
            <w:pPr>
              <w:pStyle w:val="bodytext"/>
              <w:spacing w:after="0" w:line="240" w:lineRule="auto"/>
              <w:jc w:val="left"/>
              <w:rPr>
                <w:rFonts w:ascii="Swis721 Cn BT" w:hAnsi="Swis721 Cn BT"/>
                <w:b/>
                <w:sz w:val="18"/>
                <w:szCs w:val="18"/>
              </w:rPr>
            </w:pPr>
            <w:r w:rsidRPr="00B6245E">
              <w:rPr>
                <w:rFonts w:ascii="Swis721 Cn BT" w:hAnsi="Swis721 Cn BT"/>
                <w:b/>
                <w:sz w:val="18"/>
                <w:szCs w:val="18"/>
              </w:rPr>
              <w:t>Assessment:</w:t>
            </w:r>
            <w:r w:rsidRPr="00B6245E">
              <w:rPr>
                <w:rFonts w:ascii="Swis721 Cn BT" w:hAnsi="Swis721 Cn BT"/>
                <w:sz w:val="18"/>
                <w:szCs w:val="18"/>
              </w:rPr>
              <w:t xml:space="preserve">  It appears that the taskforce is fulfilling its statutory mandate to advise the department on needs for planning, designing, and establishing the statewide radio communications system.  Specifically, department staff report and a review of meeting minutes reveals that the taskforce provides the department with feedback from end-users that helps the department meet the needs of law enforcement and other system users.</w:t>
            </w:r>
          </w:p>
          <w:p w:rsidR="007B0833" w:rsidRPr="00B6245E" w:rsidRDefault="00203BDB" w:rsidP="00203BDB">
            <w:pPr>
              <w:spacing w:before="40" w:after="40"/>
              <w:rPr>
                <w:rFonts w:ascii="Swis721 Cn BT" w:hAnsi="Swis721 Cn BT"/>
                <w:b/>
                <w:sz w:val="18"/>
                <w:szCs w:val="18"/>
              </w:rPr>
            </w:pPr>
            <w:r w:rsidRPr="00203BDB">
              <w:rPr>
                <w:rFonts w:ascii="Swis721 Cn BT" w:hAnsi="Swis721 Cn BT"/>
                <w:sz w:val="18"/>
                <w:szCs w:val="18"/>
              </w:rPr>
              <w:t>OPPAGA Recommendations</w:t>
            </w:r>
            <w:r>
              <w:rPr>
                <w:rFonts w:ascii="Swis721 Cn BT" w:hAnsi="Swis721 Cn BT"/>
                <w:sz w:val="18"/>
                <w:szCs w:val="18"/>
              </w:rPr>
              <w:t>:</w:t>
            </w:r>
            <w:r w:rsidR="007B0833" w:rsidRPr="00B6245E">
              <w:rPr>
                <w:rFonts w:ascii="Swis721 Cn BT" w:hAnsi="Swis721 Cn BT"/>
                <w:sz w:val="18"/>
                <w:szCs w:val="18"/>
              </w:rPr>
              <w:t xml:space="preserve">  Continue.</w:t>
            </w:r>
          </w:p>
        </w:tc>
      </w:tr>
      <w:tr w:rsidR="007B0833" w:rsidRPr="00927D49" w:rsidTr="002344AF">
        <w:tc>
          <w:tcPr>
            <w:tcW w:w="214"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p>
        </w:tc>
        <w:tc>
          <w:tcPr>
            <w:tcW w:w="511"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r w:rsidRPr="009A10F2">
              <w:rPr>
                <w:rFonts w:ascii="Verdana" w:hAnsi="Verdana" w:cs="Arial"/>
                <w:i/>
                <w:sz w:val="16"/>
                <w:szCs w:val="16"/>
              </w:rPr>
              <w:t>Modify</w:t>
            </w:r>
          </w:p>
        </w:tc>
        <w:tc>
          <w:tcPr>
            <w:tcW w:w="4276" w:type="pct"/>
            <w:vMerge/>
            <w:tcBorders>
              <w:left w:val="single" w:sz="4" w:space="0" w:color="auto"/>
              <w:right w:val="single" w:sz="4" w:space="0" w:color="auto"/>
            </w:tcBorders>
            <w:shd w:val="clear" w:color="auto" w:fill="auto"/>
          </w:tcPr>
          <w:p w:rsidR="007B0833" w:rsidRPr="007E1FDD" w:rsidRDefault="007B0833" w:rsidP="006906D8">
            <w:pPr>
              <w:spacing w:before="40" w:after="40"/>
              <w:rPr>
                <w:rFonts w:ascii="Swis721 Cn BT" w:hAnsi="Swis721 Cn BT"/>
                <w:sz w:val="18"/>
                <w:szCs w:val="18"/>
              </w:rPr>
            </w:pPr>
          </w:p>
        </w:tc>
      </w:tr>
      <w:tr w:rsidR="007B0833" w:rsidRPr="00927D49" w:rsidTr="002344AF">
        <w:tc>
          <w:tcPr>
            <w:tcW w:w="214"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p>
        </w:tc>
        <w:tc>
          <w:tcPr>
            <w:tcW w:w="511"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r w:rsidRPr="009A10F2">
              <w:rPr>
                <w:rFonts w:ascii="Verdana" w:hAnsi="Verdana" w:cs="Arial"/>
                <w:i/>
                <w:sz w:val="16"/>
                <w:szCs w:val="16"/>
              </w:rPr>
              <w:t>Abolish</w:t>
            </w:r>
          </w:p>
        </w:tc>
        <w:tc>
          <w:tcPr>
            <w:tcW w:w="4276" w:type="pct"/>
            <w:vMerge/>
            <w:tcBorders>
              <w:left w:val="single" w:sz="4" w:space="0" w:color="auto"/>
              <w:right w:val="single" w:sz="4" w:space="0" w:color="auto"/>
            </w:tcBorders>
            <w:shd w:val="clear" w:color="auto" w:fill="auto"/>
          </w:tcPr>
          <w:p w:rsidR="007B0833" w:rsidRPr="007E1FDD" w:rsidRDefault="007B0833" w:rsidP="006906D8">
            <w:pPr>
              <w:spacing w:before="40" w:after="40"/>
              <w:rPr>
                <w:rFonts w:ascii="Swis721 Cn BT" w:hAnsi="Swis721 Cn BT"/>
                <w:sz w:val="18"/>
                <w:szCs w:val="18"/>
              </w:rPr>
            </w:pPr>
          </w:p>
        </w:tc>
      </w:tr>
      <w:tr w:rsidR="007B0833" w:rsidRPr="00927D49" w:rsidTr="002344AF">
        <w:tc>
          <w:tcPr>
            <w:tcW w:w="214" w:type="pct"/>
            <w:tcBorders>
              <w:top w:val="single" w:sz="4" w:space="0" w:color="auto"/>
              <w:left w:val="single" w:sz="4" w:space="0" w:color="auto"/>
              <w:bottom w:val="single" w:sz="4" w:space="0" w:color="auto"/>
            </w:tcBorders>
          </w:tcPr>
          <w:p w:rsidR="007B0833" w:rsidRPr="00CB2028" w:rsidRDefault="007B0833" w:rsidP="00B2799F">
            <w:pPr>
              <w:spacing w:before="20"/>
              <w:rPr>
                <w:rFonts w:ascii="Swis721 Cn BT" w:hAnsi="Swis721 Cn BT"/>
                <w:b/>
                <w:sz w:val="18"/>
                <w:szCs w:val="18"/>
              </w:rPr>
            </w:pPr>
          </w:p>
        </w:tc>
        <w:tc>
          <w:tcPr>
            <w:tcW w:w="511" w:type="pct"/>
            <w:tcBorders>
              <w:top w:val="single" w:sz="4" w:space="0" w:color="auto"/>
              <w:bottom w:val="single" w:sz="4" w:space="0" w:color="auto"/>
              <w:right w:val="single" w:sz="4" w:space="0" w:color="auto"/>
            </w:tcBorders>
          </w:tcPr>
          <w:p w:rsidR="007B0833" w:rsidRPr="00CB2028" w:rsidRDefault="007B0833" w:rsidP="00B2799F">
            <w:pPr>
              <w:spacing w:before="20"/>
              <w:rPr>
                <w:rFonts w:ascii="Swis721 Cn BT" w:hAnsi="Swis721 Cn BT"/>
                <w:b/>
                <w:sz w:val="18"/>
                <w:szCs w:val="18"/>
              </w:rPr>
            </w:pPr>
          </w:p>
        </w:tc>
        <w:tc>
          <w:tcPr>
            <w:tcW w:w="4276" w:type="pct"/>
            <w:vMerge/>
            <w:tcBorders>
              <w:left w:val="single" w:sz="4" w:space="0" w:color="auto"/>
              <w:bottom w:val="single" w:sz="4" w:space="0" w:color="auto"/>
              <w:right w:val="single" w:sz="4" w:space="0" w:color="auto"/>
            </w:tcBorders>
            <w:shd w:val="clear" w:color="auto" w:fill="auto"/>
          </w:tcPr>
          <w:p w:rsidR="007B0833" w:rsidRPr="007E1FDD" w:rsidRDefault="007B0833" w:rsidP="006906D8">
            <w:pPr>
              <w:spacing w:before="40" w:after="40"/>
              <w:rPr>
                <w:sz w:val="18"/>
                <w:szCs w:val="18"/>
              </w:rPr>
            </w:pPr>
          </w:p>
        </w:tc>
      </w:tr>
      <w:tr w:rsidR="007B0833" w:rsidRPr="00927D49" w:rsidTr="002344AF">
        <w:tc>
          <w:tcPr>
            <w:tcW w:w="214"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p>
        </w:tc>
        <w:tc>
          <w:tcPr>
            <w:tcW w:w="511"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r w:rsidRPr="009A10F2">
              <w:rPr>
                <w:rFonts w:ascii="Verdana" w:hAnsi="Verdana" w:cs="Arial"/>
                <w:i/>
                <w:sz w:val="16"/>
                <w:szCs w:val="16"/>
              </w:rPr>
              <w:t>Continue</w:t>
            </w:r>
          </w:p>
        </w:tc>
        <w:tc>
          <w:tcPr>
            <w:tcW w:w="4276" w:type="pct"/>
            <w:vMerge w:val="restart"/>
            <w:tcBorders>
              <w:top w:val="single" w:sz="4" w:space="0" w:color="auto"/>
              <w:left w:val="single" w:sz="4" w:space="0" w:color="auto"/>
              <w:right w:val="single" w:sz="4" w:space="0" w:color="auto"/>
            </w:tcBorders>
            <w:shd w:val="clear" w:color="auto" w:fill="auto"/>
          </w:tcPr>
          <w:p w:rsidR="007B0833" w:rsidRPr="00B6245E" w:rsidRDefault="007B0833" w:rsidP="007B0833">
            <w:pPr>
              <w:pStyle w:val="bodytext"/>
              <w:spacing w:before="40" w:after="40" w:line="240" w:lineRule="auto"/>
              <w:jc w:val="left"/>
              <w:rPr>
                <w:rFonts w:ascii="Swis721 Cn BT" w:hAnsi="Swis721 Cn BT"/>
                <w:b/>
                <w:sz w:val="22"/>
                <w:szCs w:val="22"/>
              </w:rPr>
            </w:pPr>
            <w:r w:rsidRPr="00B6245E">
              <w:rPr>
                <w:rFonts w:ascii="Swis721 Cn BT" w:hAnsi="Swis721 Cn BT"/>
                <w:b/>
                <w:sz w:val="22"/>
                <w:szCs w:val="22"/>
              </w:rPr>
              <w:t>E911 Board</w:t>
            </w:r>
          </w:p>
          <w:p w:rsidR="007B0833" w:rsidRPr="00B6245E" w:rsidRDefault="007B0833" w:rsidP="007B0833">
            <w:pPr>
              <w:pStyle w:val="bodytext"/>
              <w:spacing w:after="0" w:line="240" w:lineRule="auto"/>
              <w:jc w:val="left"/>
              <w:rPr>
                <w:rFonts w:ascii="Swis721 Cn BT" w:hAnsi="Swis721 Cn BT"/>
                <w:b/>
                <w:sz w:val="18"/>
                <w:szCs w:val="18"/>
              </w:rPr>
            </w:pPr>
            <w:r w:rsidRPr="00B6245E">
              <w:rPr>
                <w:rFonts w:ascii="Swis721 Cn BT" w:hAnsi="Swis721 Cn BT"/>
                <w:b/>
                <w:sz w:val="18"/>
                <w:szCs w:val="18"/>
              </w:rPr>
              <w:t xml:space="preserve">Fiscal Year 2007-08  </w:t>
            </w:r>
            <w:r w:rsidRPr="00B6245E">
              <w:rPr>
                <w:rFonts w:ascii="Swis721 Cn BT" w:hAnsi="Swis721 Cn BT"/>
                <w:b/>
                <w:sz w:val="18"/>
                <w:szCs w:val="18"/>
              </w:rPr>
              <w:sym w:font="Wingdings" w:char="F0A7"/>
            </w:r>
            <w:r w:rsidRPr="00B6245E">
              <w:rPr>
                <w:rFonts w:ascii="Swis721 Cn BT" w:hAnsi="Swis721 Cn BT"/>
                <w:b/>
                <w:sz w:val="18"/>
                <w:szCs w:val="18"/>
              </w:rPr>
              <w:t xml:space="preserve">  Cost:</w:t>
            </w:r>
            <w:r w:rsidRPr="00B6245E">
              <w:rPr>
                <w:rFonts w:ascii="Swis721 Cn BT" w:hAnsi="Swis721 Cn BT"/>
                <w:sz w:val="18"/>
                <w:szCs w:val="18"/>
              </w:rPr>
              <w:t xml:space="preserve">  $156,699,730   </w:t>
            </w:r>
            <w:r w:rsidRPr="00B6245E">
              <w:rPr>
                <w:rFonts w:ascii="Swis721 Cn BT" w:hAnsi="Swis721 Cn BT"/>
                <w:b/>
                <w:sz w:val="18"/>
                <w:szCs w:val="18"/>
              </w:rPr>
              <w:sym w:font="Wingdings" w:char="F0A7"/>
            </w:r>
            <w:r w:rsidRPr="00B6245E">
              <w:rPr>
                <w:rFonts w:ascii="Swis721 Cn BT" w:hAnsi="Swis721 Cn BT"/>
                <w:b/>
                <w:sz w:val="18"/>
                <w:szCs w:val="18"/>
              </w:rPr>
              <w:t xml:space="preserve">  Authorization:</w:t>
            </w:r>
            <w:r w:rsidRPr="00B6245E">
              <w:rPr>
                <w:rFonts w:ascii="Swis721 Cn BT" w:hAnsi="Swis721 Cn BT"/>
                <w:sz w:val="18"/>
                <w:szCs w:val="18"/>
              </w:rPr>
              <w:t xml:space="preserve">  Statutory, created in 1999</w:t>
            </w:r>
          </w:p>
          <w:p w:rsidR="007B0833" w:rsidRPr="00B6245E" w:rsidRDefault="007B0833" w:rsidP="007B0833">
            <w:pPr>
              <w:spacing w:before="40" w:after="40"/>
              <w:rPr>
                <w:rFonts w:ascii="Swis721 Cn BT" w:hAnsi="Swis721 Cn BT"/>
                <w:sz w:val="18"/>
                <w:szCs w:val="18"/>
              </w:rPr>
            </w:pPr>
            <w:r w:rsidRPr="00B6245E">
              <w:rPr>
                <w:rFonts w:ascii="Swis721 Cn BT" w:hAnsi="Swis721 Cn BT"/>
                <w:b/>
                <w:sz w:val="18"/>
                <w:szCs w:val="18"/>
              </w:rPr>
              <w:t>Purpose</w:t>
            </w:r>
            <w:r w:rsidRPr="00B6245E">
              <w:rPr>
                <w:rFonts w:ascii="Swis721 Cn BT" w:hAnsi="Swis721 Cn BT"/>
                <w:sz w:val="18"/>
                <w:szCs w:val="18"/>
              </w:rPr>
              <w:t xml:space="preserve">:  Established to administer, with oversight from the department, the E911 fees collected by wireless and non-wireless communication service providers.  </w:t>
            </w:r>
          </w:p>
          <w:p w:rsidR="007B0833" w:rsidRPr="00B6245E" w:rsidRDefault="007B0833" w:rsidP="007B0833">
            <w:pPr>
              <w:spacing w:before="40" w:after="40"/>
              <w:rPr>
                <w:rFonts w:ascii="Swis721 Cn BT" w:hAnsi="Swis721 Cn BT"/>
                <w:b/>
                <w:sz w:val="18"/>
                <w:szCs w:val="18"/>
              </w:rPr>
            </w:pPr>
            <w:r w:rsidRPr="00B6245E">
              <w:rPr>
                <w:rFonts w:ascii="Swis721 Cn BT" w:hAnsi="Swis721 Cn BT"/>
                <w:b/>
                <w:sz w:val="18"/>
                <w:szCs w:val="18"/>
              </w:rPr>
              <w:t>Assessment:</w:t>
            </w:r>
            <w:r w:rsidRPr="00B6245E">
              <w:rPr>
                <w:rFonts w:ascii="Swis721 Cn BT" w:hAnsi="Swis721 Cn BT"/>
                <w:sz w:val="18"/>
                <w:szCs w:val="18"/>
              </w:rPr>
              <w:t xml:space="preserve">  It appears that the E911 Board is fulfilling its statutory mission. In Fiscal Year 2007-08, the board received revenues totaling $124.7 million and it approved $126.3 million in pass-through disbursements and $29.4 million in grants.</w:t>
            </w:r>
          </w:p>
          <w:p w:rsidR="007B0833" w:rsidRPr="00B6245E" w:rsidRDefault="00203BDB" w:rsidP="00203BDB">
            <w:pPr>
              <w:spacing w:before="40" w:after="40"/>
              <w:rPr>
                <w:rFonts w:ascii="Swis721 Cn BT" w:hAnsi="Swis721 Cn BT"/>
                <w:b/>
                <w:sz w:val="18"/>
                <w:szCs w:val="18"/>
              </w:rPr>
            </w:pPr>
            <w:r w:rsidRPr="00203BDB">
              <w:rPr>
                <w:rFonts w:ascii="Swis721 Cn BT" w:hAnsi="Swis721 Cn BT"/>
                <w:sz w:val="18"/>
                <w:szCs w:val="18"/>
              </w:rPr>
              <w:t>OPPAGA Recommendations</w:t>
            </w:r>
            <w:r>
              <w:rPr>
                <w:rFonts w:ascii="Swis721 Cn BT" w:hAnsi="Swis721 Cn BT"/>
                <w:sz w:val="18"/>
                <w:szCs w:val="18"/>
              </w:rPr>
              <w:t>:</w:t>
            </w:r>
            <w:r w:rsidR="007B0833" w:rsidRPr="00B6245E">
              <w:rPr>
                <w:rFonts w:ascii="Swis721 Cn BT" w:hAnsi="Swis721 Cn BT"/>
                <w:sz w:val="18"/>
                <w:szCs w:val="18"/>
              </w:rPr>
              <w:t xml:space="preserve">  </w:t>
            </w:r>
            <w:proofErr w:type="gramStart"/>
            <w:r w:rsidR="007B0833" w:rsidRPr="00B6245E">
              <w:rPr>
                <w:rFonts w:ascii="Swis721 Cn BT" w:hAnsi="Swis721 Cn BT"/>
                <w:sz w:val="18"/>
                <w:szCs w:val="18"/>
              </w:rPr>
              <w:t>Continue .</w:t>
            </w:r>
            <w:proofErr w:type="gramEnd"/>
          </w:p>
        </w:tc>
      </w:tr>
      <w:tr w:rsidR="007B0833" w:rsidRPr="00927D49" w:rsidTr="002344AF">
        <w:tc>
          <w:tcPr>
            <w:tcW w:w="214"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p>
        </w:tc>
        <w:tc>
          <w:tcPr>
            <w:tcW w:w="511"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r w:rsidRPr="009A10F2">
              <w:rPr>
                <w:rFonts w:ascii="Verdana" w:hAnsi="Verdana" w:cs="Arial"/>
                <w:i/>
                <w:sz w:val="16"/>
                <w:szCs w:val="16"/>
              </w:rPr>
              <w:t>Modify</w:t>
            </w:r>
          </w:p>
        </w:tc>
        <w:tc>
          <w:tcPr>
            <w:tcW w:w="4276" w:type="pct"/>
            <w:vMerge/>
            <w:tcBorders>
              <w:left w:val="single" w:sz="4" w:space="0" w:color="auto"/>
              <w:right w:val="single" w:sz="4" w:space="0" w:color="auto"/>
            </w:tcBorders>
            <w:shd w:val="clear" w:color="auto" w:fill="auto"/>
          </w:tcPr>
          <w:p w:rsidR="007B0833" w:rsidRPr="007E1FDD" w:rsidRDefault="007B0833" w:rsidP="006906D8">
            <w:pPr>
              <w:spacing w:before="40" w:after="40"/>
              <w:rPr>
                <w:rFonts w:ascii="Swis721 Cn BT" w:hAnsi="Swis721 Cn BT"/>
                <w:spacing w:val="-4"/>
                <w:sz w:val="18"/>
                <w:szCs w:val="18"/>
              </w:rPr>
            </w:pPr>
          </w:p>
        </w:tc>
      </w:tr>
      <w:tr w:rsidR="007B0833" w:rsidRPr="00927D49" w:rsidTr="002344AF">
        <w:tc>
          <w:tcPr>
            <w:tcW w:w="214"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p>
        </w:tc>
        <w:tc>
          <w:tcPr>
            <w:tcW w:w="511"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r w:rsidRPr="009A10F2">
              <w:rPr>
                <w:rFonts w:ascii="Verdana" w:hAnsi="Verdana" w:cs="Arial"/>
                <w:i/>
                <w:sz w:val="16"/>
                <w:szCs w:val="16"/>
              </w:rPr>
              <w:t>Abolish</w:t>
            </w:r>
          </w:p>
        </w:tc>
        <w:tc>
          <w:tcPr>
            <w:tcW w:w="4276" w:type="pct"/>
            <w:vMerge/>
            <w:tcBorders>
              <w:left w:val="single" w:sz="4" w:space="0" w:color="auto"/>
              <w:right w:val="single" w:sz="4" w:space="0" w:color="auto"/>
            </w:tcBorders>
            <w:shd w:val="clear" w:color="auto" w:fill="auto"/>
          </w:tcPr>
          <w:p w:rsidR="007B0833" w:rsidRPr="007E1FDD" w:rsidRDefault="007B0833" w:rsidP="006906D8">
            <w:pPr>
              <w:spacing w:before="40" w:after="40"/>
              <w:rPr>
                <w:rFonts w:ascii="Swis721 Cn BT" w:hAnsi="Swis721 Cn BT"/>
                <w:sz w:val="18"/>
                <w:szCs w:val="18"/>
              </w:rPr>
            </w:pPr>
          </w:p>
        </w:tc>
      </w:tr>
      <w:tr w:rsidR="007B0833" w:rsidRPr="00927D49" w:rsidTr="002344AF">
        <w:tc>
          <w:tcPr>
            <w:tcW w:w="214" w:type="pct"/>
            <w:tcBorders>
              <w:top w:val="single" w:sz="4" w:space="0" w:color="auto"/>
              <w:left w:val="single" w:sz="4" w:space="0" w:color="auto"/>
              <w:bottom w:val="single" w:sz="4" w:space="0" w:color="auto"/>
            </w:tcBorders>
          </w:tcPr>
          <w:p w:rsidR="007B0833" w:rsidRPr="00F05F05" w:rsidRDefault="007B0833" w:rsidP="00B2799F">
            <w:pPr>
              <w:spacing w:before="40" w:after="40"/>
              <w:rPr>
                <w:rFonts w:ascii="Swis721 Cn BT" w:hAnsi="Swis721 Cn BT"/>
                <w:b/>
                <w:sz w:val="18"/>
                <w:szCs w:val="18"/>
              </w:rPr>
            </w:pPr>
          </w:p>
        </w:tc>
        <w:tc>
          <w:tcPr>
            <w:tcW w:w="511" w:type="pct"/>
            <w:tcBorders>
              <w:top w:val="single" w:sz="4" w:space="0" w:color="auto"/>
              <w:bottom w:val="single" w:sz="4" w:space="0" w:color="auto"/>
              <w:right w:val="single" w:sz="4" w:space="0" w:color="auto"/>
            </w:tcBorders>
          </w:tcPr>
          <w:p w:rsidR="007B0833" w:rsidRPr="00F05F05" w:rsidRDefault="007B0833" w:rsidP="00B2799F">
            <w:pPr>
              <w:spacing w:before="40" w:after="40"/>
              <w:rPr>
                <w:rFonts w:ascii="Swis721 Cn BT" w:hAnsi="Swis721 Cn BT"/>
                <w:b/>
                <w:sz w:val="18"/>
                <w:szCs w:val="18"/>
              </w:rPr>
            </w:pPr>
          </w:p>
        </w:tc>
        <w:tc>
          <w:tcPr>
            <w:tcW w:w="4276" w:type="pct"/>
            <w:vMerge/>
            <w:tcBorders>
              <w:left w:val="single" w:sz="4" w:space="0" w:color="auto"/>
              <w:bottom w:val="single" w:sz="4" w:space="0" w:color="auto"/>
              <w:right w:val="single" w:sz="4" w:space="0" w:color="auto"/>
            </w:tcBorders>
            <w:shd w:val="clear" w:color="auto" w:fill="auto"/>
          </w:tcPr>
          <w:p w:rsidR="007B0833" w:rsidRPr="007E1FDD" w:rsidRDefault="007B0833" w:rsidP="006906D8">
            <w:pPr>
              <w:spacing w:before="40" w:after="40"/>
              <w:rPr>
                <w:sz w:val="18"/>
                <w:szCs w:val="18"/>
              </w:rPr>
            </w:pPr>
          </w:p>
        </w:tc>
      </w:tr>
      <w:tr w:rsidR="007B0833" w:rsidRPr="00927D49" w:rsidTr="002344AF">
        <w:tc>
          <w:tcPr>
            <w:tcW w:w="214" w:type="pct"/>
            <w:tcBorders>
              <w:top w:val="single" w:sz="4" w:space="0" w:color="auto"/>
              <w:left w:val="single" w:sz="4" w:space="0" w:color="auto"/>
              <w:bottom w:val="single" w:sz="4" w:space="0" w:color="auto"/>
              <w:right w:val="single" w:sz="4" w:space="0" w:color="auto"/>
            </w:tcBorders>
          </w:tcPr>
          <w:p w:rsidR="007B0833" w:rsidRPr="00927D49" w:rsidRDefault="007B0833" w:rsidP="006906D8">
            <w:pPr>
              <w:pStyle w:val="bodytext"/>
              <w:spacing w:before="40" w:after="40" w:line="240" w:lineRule="auto"/>
              <w:jc w:val="left"/>
              <w:rPr>
                <w:rFonts w:ascii="Swis721 Cn BT" w:hAnsi="Swis721 Cn BT"/>
                <w:b/>
                <w:sz w:val="22"/>
                <w:szCs w:val="22"/>
              </w:rPr>
            </w:pPr>
            <w:r>
              <w:br w:type="page"/>
            </w:r>
            <w:r>
              <w:br w:type="page"/>
            </w:r>
          </w:p>
        </w:tc>
        <w:tc>
          <w:tcPr>
            <w:tcW w:w="511"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r w:rsidRPr="009A10F2">
              <w:rPr>
                <w:rFonts w:ascii="Verdana" w:hAnsi="Verdana" w:cs="Arial"/>
                <w:i/>
                <w:sz w:val="16"/>
                <w:szCs w:val="16"/>
              </w:rPr>
              <w:t>Continue</w:t>
            </w:r>
          </w:p>
        </w:tc>
        <w:tc>
          <w:tcPr>
            <w:tcW w:w="4276" w:type="pct"/>
            <w:vMerge w:val="restart"/>
            <w:tcBorders>
              <w:top w:val="single" w:sz="4" w:space="0" w:color="auto"/>
              <w:left w:val="single" w:sz="4" w:space="0" w:color="auto"/>
              <w:right w:val="single" w:sz="4" w:space="0" w:color="auto"/>
            </w:tcBorders>
            <w:shd w:val="clear" w:color="auto" w:fill="auto"/>
          </w:tcPr>
          <w:p w:rsidR="007B0833" w:rsidRPr="00B6245E" w:rsidRDefault="007B0833" w:rsidP="007B0833">
            <w:pPr>
              <w:pStyle w:val="bodytext"/>
              <w:spacing w:after="0" w:line="240" w:lineRule="auto"/>
              <w:jc w:val="left"/>
              <w:rPr>
                <w:rFonts w:ascii="Swis721 Cn BT" w:hAnsi="Swis721 Cn BT"/>
                <w:b/>
                <w:sz w:val="18"/>
                <w:szCs w:val="18"/>
              </w:rPr>
            </w:pPr>
            <w:r>
              <w:rPr>
                <w:rFonts w:ascii="Swis721 Cn BT" w:hAnsi="Swis721 Cn BT"/>
                <w:b/>
                <w:sz w:val="18"/>
                <w:szCs w:val="18"/>
              </w:rPr>
              <w:t>C</w:t>
            </w:r>
            <w:r w:rsidRPr="00B6245E">
              <w:rPr>
                <w:rFonts w:ascii="Swis721 Cn BT" w:hAnsi="Swis721 Cn BT"/>
                <w:b/>
                <w:sz w:val="22"/>
                <w:szCs w:val="22"/>
              </w:rPr>
              <w:t>ouncil on Efficient Government</w:t>
            </w:r>
          </w:p>
          <w:p w:rsidR="007B0833" w:rsidRPr="00B6245E" w:rsidRDefault="007B0833" w:rsidP="007B0833">
            <w:pPr>
              <w:pStyle w:val="bodytext"/>
              <w:spacing w:after="0" w:line="240" w:lineRule="auto"/>
              <w:jc w:val="left"/>
              <w:rPr>
                <w:rFonts w:ascii="Swis721 Cn BT" w:hAnsi="Swis721 Cn BT"/>
                <w:b/>
                <w:sz w:val="18"/>
                <w:szCs w:val="18"/>
              </w:rPr>
            </w:pPr>
            <w:r w:rsidRPr="00B6245E">
              <w:rPr>
                <w:rFonts w:ascii="Swis721 Cn BT" w:hAnsi="Swis721 Cn BT"/>
                <w:b/>
                <w:sz w:val="18"/>
                <w:szCs w:val="18"/>
              </w:rPr>
              <w:t xml:space="preserve">Fiscal Year 2007-08  </w:t>
            </w:r>
            <w:r w:rsidRPr="00B6245E">
              <w:rPr>
                <w:rFonts w:ascii="Swis721 Cn BT" w:hAnsi="Swis721 Cn BT"/>
                <w:b/>
                <w:sz w:val="18"/>
                <w:szCs w:val="18"/>
              </w:rPr>
              <w:sym w:font="Wingdings" w:char="F0A7"/>
            </w:r>
            <w:r w:rsidRPr="00B6245E">
              <w:rPr>
                <w:rFonts w:ascii="Swis721 Cn BT" w:hAnsi="Swis721 Cn BT"/>
                <w:b/>
                <w:sz w:val="18"/>
                <w:szCs w:val="18"/>
              </w:rPr>
              <w:t xml:space="preserve">  Cost:</w:t>
            </w:r>
            <w:r w:rsidRPr="00B6245E">
              <w:rPr>
                <w:rFonts w:ascii="Swis721 Cn BT" w:hAnsi="Swis721 Cn BT"/>
                <w:sz w:val="18"/>
                <w:szCs w:val="18"/>
              </w:rPr>
              <w:t xml:space="preserve">  $456,882</w:t>
            </w:r>
            <w:r w:rsidRPr="00B6245E">
              <w:rPr>
                <w:rFonts w:ascii="Swis721 Cn BT" w:hAnsi="Swis721 Cn BT"/>
                <w:b/>
                <w:sz w:val="18"/>
                <w:szCs w:val="18"/>
              </w:rPr>
              <w:t xml:space="preserve">  </w:t>
            </w:r>
            <w:r w:rsidRPr="00B6245E">
              <w:rPr>
                <w:rFonts w:ascii="Swis721 Cn BT" w:hAnsi="Swis721 Cn BT"/>
                <w:b/>
                <w:sz w:val="18"/>
                <w:szCs w:val="18"/>
              </w:rPr>
              <w:sym w:font="Wingdings" w:char="F0A7"/>
            </w:r>
            <w:r w:rsidRPr="00B6245E">
              <w:rPr>
                <w:rFonts w:ascii="Swis721 Cn BT" w:hAnsi="Swis721 Cn BT"/>
                <w:b/>
                <w:sz w:val="18"/>
                <w:szCs w:val="18"/>
              </w:rPr>
              <w:t xml:space="preserve">  Authorization:</w:t>
            </w:r>
            <w:r w:rsidRPr="00B6245E">
              <w:rPr>
                <w:rFonts w:ascii="Swis721 Cn BT" w:hAnsi="Swis721 Cn BT"/>
                <w:sz w:val="18"/>
                <w:szCs w:val="18"/>
              </w:rPr>
              <w:t xml:space="preserve">  Statutory, created in 2006</w:t>
            </w:r>
          </w:p>
          <w:p w:rsidR="007B0833" w:rsidRPr="00B6245E" w:rsidRDefault="007B0833" w:rsidP="007B0833">
            <w:pPr>
              <w:spacing w:before="40" w:after="40"/>
              <w:rPr>
                <w:rFonts w:ascii="Swis721 Cn BT" w:hAnsi="Swis721 Cn BT"/>
                <w:sz w:val="18"/>
                <w:szCs w:val="18"/>
              </w:rPr>
            </w:pPr>
            <w:r w:rsidRPr="00B6245E">
              <w:rPr>
                <w:rFonts w:ascii="Swis721 Cn BT" w:hAnsi="Swis721 Cn BT"/>
                <w:b/>
                <w:sz w:val="18"/>
                <w:szCs w:val="18"/>
              </w:rPr>
              <w:t>Purpose:</w:t>
            </w:r>
            <w:r w:rsidRPr="00B6245E">
              <w:rPr>
                <w:rFonts w:ascii="Swis721 Cn BT" w:hAnsi="Swis721 Cn BT"/>
                <w:sz w:val="18"/>
                <w:szCs w:val="18"/>
              </w:rPr>
              <w:t xml:space="preserve">  Required to review, evaluate, and issue advisory reports on state agency outsourcing business cases that propose projects over specific cost thresholds.</w:t>
            </w:r>
          </w:p>
          <w:p w:rsidR="007B0833" w:rsidRPr="00B6245E" w:rsidRDefault="007B0833" w:rsidP="007B0833">
            <w:pPr>
              <w:spacing w:before="40" w:after="40"/>
              <w:rPr>
                <w:rFonts w:ascii="Swis721 Cn BT" w:hAnsi="Swis721 Cn BT"/>
                <w:b/>
                <w:sz w:val="18"/>
                <w:szCs w:val="18"/>
              </w:rPr>
            </w:pPr>
            <w:r w:rsidRPr="00B6245E">
              <w:rPr>
                <w:rFonts w:ascii="Swis721 Cn BT" w:hAnsi="Swis721 Cn BT"/>
                <w:b/>
                <w:sz w:val="18"/>
                <w:szCs w:val="18"/>
              </w:rPr>
              <w:t>Assessment:</w:t>
            </w:r>
            <w:r w:rsidRPr="00B6245E">
              <w:rPr>
                <w:rFonts w:ascii="Swis721 Cn BT" w:hAnsi="Swis721 Cn BT"/>
                <w:sz w:val="18"/>
                <w:szCs w:val="18"/>
              </w:rPr>
              <w:t xml:space="preserve">  According to the council’s annual report, it has developed standards and best practice procedures for agencies to use when developing business cases as well as a standardized process for reviewing business cases.  In addition, in Fiscal Year 2007-08, the council reviewed 21 business cases for projects with a cumulative value of over $94 million; the agencies submitting the business cases estimated the projects would save the state $29 million.  None of the projects was fully reviewed by the council, as they did not meet the minimum $10 million threshold required by statutes for full council reviews</w:t>
            </w:r>
          </w:p>
          <w:p w:rsidR="007B0833" w:rsidRPr="00B6245E" w:rsidRDefault="00203BDB" w:rsidP="00203BDB">
            <w:pPr>
              <w:spacing w:before="40" w:after="40"/>
              <w:rPr>
                <w:rFonts w:ascii="Swis721 Cn BT" w:hAnsi="Swis721 Cn BT"/>
                <w:b/>
                <w:sz w:val="18"/>
                <w:szCs w:val="18"/>
              </w:rPr>
            </w:pPr>
            <w:r w:rsidRPr="00203BDB">
              <w:rPr>
                <w:rFonts w:ascii="Swis721 Cn BT" w:hAnsi="Swis721 Cn BT"/>
                <w:sz w:val="18"/>
                <w:szCs w:val="18"/>
              </w:rPr>
              <w:t xml:space="preserve">OPPAGA </w:t>
            </w:r>
            <w:r w:rsidR="007B0833" w:rsidRPr="00203BDB">
              <w:rPr>
                <w:rFonts w:ascii="Swis721 Cn BT" w:hAnsi="Swis721 Cn BT"/>
                <w:sz w:val="18"/>
                <w:szCs w:val="18"/>
              </w:rPr>
              <w:t xml:space="preserve">Recommendations: </w:t>
            </w:r>
            <w:r w:rsidR="007B0833" w:rsidRPr="00B6245E">
              <w:rPr>
                <w:rFonts w:ascii="Swis721 Cn BT" w:hAnsi="Swis721 Cn BT"/>
                <w:sz w:val="18"/>
                <w:szCs w:val="18"/>
              </w:rPr>
              <w:t xml:space="preserve"> Continue with modification; to include expanding the council’s responsibilities to reviewing business cases that propose </w:t>
            </w:r>
            <w:proofErr w:type="spellStart"/>
            <w:r w:rsidR="007B0833" w:rsidRPr="00B6245E">
              <w:rPr>
                <w:rFonts w:ascii="Swis721 Cn BT" w:hAnsi="Swis721 Cn BT"/>
                <w:sz w:val="18"/>
                <w:szCs w:val="18"/>
              </w:rPr>
              <w:t>insourcing</w:t>
            </w:r>
            <w:proofErr w:type="spellEnd"/>
            <w:r w:rsidR="007B0833" w:rsidRPr="00B6245E">
              <w:rPr>
                <w:rFonts w:ascii="Swis721 Cn BT" w:hAnsi="Swis721 Cn BT"/>
                <w:sz w:val="18"/>
                <w:szCs w:val="18"/>
              </w:rPr>
              <w:t>.</w:t>
            </w:r>
          </w:p>
        </w:tc>
      </w:tr>
      <w:tr w:rsidR="007B0833" w:rsidRPr="00927D49" w:rsidTr="002344AF">
        <w:tc>
          <w:tcPr>
            <w:tcW w:w="214" w:type="pct"/>
            <w:tcBorders>
              <w:top w:val="single" w:sz="4" w:space="0" w:color="auto"/>
              <w:left w:val="single" w:sz="4" w:space="0" w:color="auto"/>
              <w:bottom w:val="single" w:sz="4" w:space="0" w:color="auto"/>
              <w:right w:val="single" w:sz="4" w:space="0" w:color="auto"/>
            </w:tcBorders>
          </w:tcPr>
          <w:p w:rsidR="007B0833" w:rsidRPr="00927D49" w:rsidRDefault="007B0833" w:rsidP="006906D8">
            <w:pPr>
              <w:spacing w:before="40" w:after="40"/>
              <w:rPr>
                <w:rFonts w:ascii="Swis721 Cn BT" w:hAnsi="Swis721 Cn BT"/>
                <w:b/>
                <w:sz w:val="18"/>
                <w:szCs w:val="18"/>
              </w:rPr>
            </w:pPr>
          </w:p>
        </w:tc>
        <w:tc>
          <w:tcPr>
            <w:tcW w:w="511"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r w:rsidRPr="009A10F2">
              <w:rPr>
                <w:rFonts w:ascii="Verdana" w:hAnsi="Verdana" w:cs="Arial"/>
                <w:i/>
                <w:sz w:val="16"/>
                <w:szCs w:val="16"/>
              </w:rPr>
              <w:t>Modify</w:t>
            </w:r>
          </w:p>
        </w:tc>
        <w:tc>
          <w:tcPr>
            <w:tcW w:w="4276" w:type="pct"/>
            <w:vMerge/>
            <w:tcBorders>
              <w:left w:val="single" w:sz="4" w:space="0" w:color="auto"/>
              <w:right w:val="single" w:sz="4" w:space="0" w:color="auto"/>
            </w:tcBorders>
            <w:shd w:val="clear" w:color="auto" w:fill="auto"/>
          </w:tcPr>
          <w:p w:rsidR="007B0833" w:rsidRPr="007E1FDD" w:rsidRDefault="007B0833" w:rsidP="006906D8">
            <w:pPr>
              <w:spacing w:before="40" w:after="40"/>
              <w:rPr>
                <w:rFonts w:ascii="Swis721 Cn BT" w:hAnsi="Swis721 Cn BT"/>
                <w:sz w:val="18"/>
                <w:szCs w:val="18"/>
              </w:rPr>
            </w:pPr>
          </w:p>
        </w:tc>
      </w:tr>
      <w:tr w:rsidR="007B0833" w:rsidRPr="00927D49" w:rsidTr="002344AF">
        <w:tc>
          <w:tcPr>
            <w:tcW w:w="214" w:type="pct"/>
            <w:tcBorders>
              <w:top w:val="single" w:sz="4" w:space="0" w:color="auto"/>
              <w:left w:val="single" w:sz="4" w:space="0" w:color="auto"/>
              <w:bottom w:val="single" w:sz="4" w:space="0" w:color="auto"/>
              <w:right w:val="single" w:sz="4" w:space="0" w:color="auto"/>
            </w:tcBorders>
          </w:tcPr>
          <w:p w:rsidR="007B0833" w:rsidRPr="00927D49" w:rsidRDefault="007B0833" w:rsidP="006906D8">
            <w:pPr>
              <w:pStyle w:val="bodytext"/>
              <w:spacing w:before="40" w:after="40" w:line="240" w:lineRule="auto"/>
              <w:jc w:val="left"/>
              <w:rPr>
                <w:rFonts w:ascii="Swis721 Cn BT" w:hAnsi="Swis721 Cn BT"/>
                <w:b/>
                <w:sz w:val="18"/>
                <w:szCs w:val="18"/>
              </w:rPr>
            </w:pPr>
          </w:p>
        </w:tc>
        <w:tc>
          <w:tcPr>
            <w:tcW w:w="511" w:type="pct"/>
            <w:tcBorders>
              <w:top w:val="single" w:sz="4" w:space="0" w:color="auto"/>
              <w:left w:val="single" w:sz="4" w:space="0" w:color="auto"/>
              <w:bottom w:val="single" w:sz="4" w:space="0" w:color="auto"/>
              <w:right w:val="single" w:sz="4" w:space="0" w:color="auto"/>
            </w:tcBorders>
          </w:tcPr>
          <w:p w:rsidR="007B0833" w:rsidRPr="009A10F2" w:rsidRDefault="007B0833" w:rsidP="0050042C">
            <w:pPr>
              <w:spacing w:beforeLines="60" w:afterLines="60"/>
              <w:rPr>
                <w:rFonts w:ascii="Verdana" w:hAnsi="Verdana" w:cs="Arial"/>
                <w:i/>
                <w:sz w:val="16"/>
                <w:szCs w:val="16"/>
              </w:rPr>
            </w:pPr>
            <w:r w:rsidRPr="009A10F2">
              <w:rPr>
                <w:rFonts w:ascii="Verdana" w:hAnsi="Verdana" w:cs="Arial"/>
                <w:i/>
                <w:sz w:val="16"/>
                <w:szCs w:val="16"/>
              </w:rPr>
              <w:t>Abolish</w:t>
            </w:r>
          </w:p>
        </w:tc>
        <w:tc>
          <w:tcPr>
            <w:tcW w:w="4276" w:type="pct"/>
            <w:vMerge/>
            <w:tcBorders>
              <w:left w:val="single" w:sz="4" w:space="0" w:color="auto"/>
              <w:right w:val="single" w:sz="4" w:space="0" w:color="auto"/>
            </w:tcBorders>
            <w:shd w:val="clear" w:color="auto" w:fill="auto"/>
          </w:tcPr>
          <w:p w:rsidR="007B0833" w:rsidRPr="007E1FDD" w:rsidRDefault="007B0833" w:rsidP="006906D8">
            <w:pPr>
              <w:spacing w:before="40" w:after="40"/>
              <w:rPr>
                <w:rFonts w:ascii="Swis721 Cn BT" w:hAnsi="Swis721 Cn BT"/>
                <w:sz w:val="18"/>
                <w:szCs w:val="18"/>
              </w:rPr>
            </w:pPr>
          </w:p>
        </w:tc>
      </w:tr>
      <w:tr w:rsidR="007B0833" w:rsidRPr="00927D49" w:rsidTr="002344AF">
        <w:tc>
          <w:tcPr>
            <w:tcW w:w="214" w:type="pct"/>
            <w:tcBorders>
              <w:top w:val="single" w:sz="4" w:space="0" w:color="auto"/>
              <w:left w:val="single" w:sz="4" w:space="0" w:color="auto"/>
              <w:bottom w:val="single" w:sz="4" w:space="0" w:color="auto"/>
            </w:tcBorders>
          </w:tcPr>
          <w:p w:rsidR="007B0833" w:rsidRPr="00927D49" w:rsidRDefault="007B0833" w:rsidP="006906D8">
            <w:pPr>
              <w:spacing w:before="40" w:after="40"/>
              <w:rPr>
                <w:rFonts w:ascii="Swis721 Cn BT" w:hAnsi="Swis721 Cn BT"/>
                <w:b/>
                <w:sz w:val="18"/>
                <w:szCs w:val="18"/>
              </w:rPr>
            </w:pPr>
          </w:p>
        </w:tc>
        <w:tc>
          <w:tcPr>
            <w:tcW w:w="511" w:type="pct"/>
            <w:tcBorders>
              <w:top w:val="single" w:sz="4" w:space="0" w:color="auto"/>
              <w:bottom w:val="single" w:sz="4" w:space="0" w:color="auto"/>
              <w:right w:val="single" w:sz="4" w:space="0" w:color="auto"/>
            </w:tcBorders>
          </w:tcPr>
          <w:p w:rsidR="007B0833" w:rsidRPr="00927D49" w:rsidRDefault="007B0833" w:rsidP="006906D8">
            <w:pPr>
              <w:spacing w:before="40" w:after="40"/>
              <w:rPr>
                <w:rFonts w:ascii="Swis721 Cn BT" w:hAnsi="Swis721 Cn BT"/>
                <w:b/>
                <w:sz w:val="18"/>
                <w:szCs w:val="18"/>
              </w:rPr>
            </w:pPr>
          </w:p>
        </w:tc>
        <w:tc>
          <w:tcPr>
            <w:tcW w:w="4276" w:type="pct"/>
            <w:vMerge/>
            <w:tcBorders>
              <w:left w:val="single" w:sz="4" w:space="0" w:color="auto"/>
              <w:bottom w:val="single" w:sz="4" w:space="0" w:color="auto"/>
              <w:right w:val="single" w:sz="4" w:space="0" w:color="auto"/>
            </w:tcBorders>
            <w:shd w:val="clear" w:color="auto" w:fill="auto"/>
          </w:tcPr>
          <w:p w:rsidR="007B0833" w:rsidRPr="007E1FDD" w:rsidRDefault="007B0833" w:rsidP="006906D8">
            <w:pPr>
              <w:spacing w:before="40" w:after="40"/>
              <w:rPr>
                <w:sz w:val="18"/>
                <w:szCs w:val="18"/>
              </w:rPr>
            </w:pPr>
          </w:p>
        </w:tc>
      </w:tr>
    </w:tbl>
    <w:p w:rsidR="006906D8" w:rsidRDefault="006906D8" w:rsidP="005A3A60">
      <w:pPr>
        <w:rPr>
          <w:sz w:val="18"/>
          <w:szCs w:val="18"/>
        </w:rPr>
      </w:pPr>
    </w:p>
    <w:sectPr w:rsidR="006906D8" w:rsidSect="002344AF">
      <w:footerReference w:type="default" r:id="rId7"/>
      <w:pgSz w:w="12240" w:h="15840"/>
      <w:pgMar w:top="16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833" w:rsidRDefault="007B0833" w:rsidP="005A3A60">
      <w:r>
        <w:separator/>
      </w:r>
    </w:p>
  </w:endnote>
  <w:endnote w:type="continuationSeparator" w:id="0">
    <w:p w:rsidR="007B0833" w:rsidRDefault="007B0833" w:rsidP="005A3A6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ZapfCalligr BT">
    <w:altName w:val="Palatino Linotype"/>
    <w:charset w:val="00"/>
    <w:family w:val="roman"/>
    <w:pitch w:val="variable"/>
    <w:sig w:usb0="00000001" w:usb1="00000000" w:usb2="00000000" w:usb3="00000000" w:csb0="0000001B" w:csb1="00000000"/>
  </w:font>
  <w:font w:name="Swis721 Cn BT">
    <w:altName w:val="Arial Narrow"/>
    <w:charset w:val="00"/>
    <w:family w:val="swiss"/>
    <w:pitch w:val="variable"/>
    <w:sig w:usb0="00000001" w:usb1="00000000" w:usb2="00000000" w:usb3="00000000" w:csb0="0000001B" w:csb1="00000000"/>
  </w:font>
  <w:font w:name="CWGRWO+Galliard-Roman">
    <w:altName w:val="Galliar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833" w:rsidRDefault="007B0833">
    <w:pPr>
      <w:pStyle w:val="Footer"/>
    </w:pPr>
  </w:p>
  <w:p w:rsidR="007B0833" w:rsidRDefault="007B08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833" w:rsidRDefault="007B0833" w:rsidP="005A3A60">
      <w:r>
        <w:separator/>
      </w:r>
    </w:p>
  </w:footnote>
  <w:footnote w:type="continuationSeparator" w:id="0">
    <w:p w:rsidR="007B0833" w:rsidRDefault="007B0833" w:rsidP="005A3A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B48AF"/>
    <w:multiLevelType w:val="hybridMultilevel"/>
    <w:tmpl w:val="70DAF954"/>
    <w:lvl w:ilvl="0" w:tplc="04090005">
      <w:start w:val="1"/>
      <w:numFmt w:val="bullet"/>
      <w:lvlText w:val=""/>
      <w:lvlJc w:val="left"/>
      <w:pPr>
        <w:ind w:left="954" w:hanging="360"/>
      </w:pPr>
      <w:rPr>
        <w:rFonts w:ascii="Wingdings" w:hAnsi="Wingdings"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6E7DBE"/>
    <w:rsid w:val="000259C9"/>
    <w:rsid w:val="00054DD6"/>
    <w:rsid w:val="0008073F"/>
    <w:rsid w:val="0010508C"/>
    <w:rsid w:val="00137989"/>
    <w:rsid w:val="001416FC"/>
    <w:rsid w:val="001D3AE6"/>
    <w:rsid w:val="00203BDB"/>
    <w:rsid w:val="002344AF"/>
    <w:rsid w:val="00254648"/>
    <w:rsid w:val="00356CFD"/>
    <w:rsid w:val="004A5F8B"/>
    <w:rsid w:val="0050042C"/>
    <w:rsid w:val="00507FE6"/>
    <w:rsid w:val="005A3A60"/>
    <w:rsid w:val="005C21E5"/>
    <w:rsid w:val="006079E8"/>
    <w:rsid w:val="006906D8"/>
    <w:rsid w:val="006E7DBE"/>
    <w:rsid w:val="006F3656"/>
    <w:rsid w:val="00707A8B"/>
    <w:rsid w:val="00786FC5"/>
    <w:rsid w:val="00790DA5"/>
    <w:rsid w:val="007B0833"/>
    <w:rsid w:val="007E1FDD"/>
    <w:rsid w:val="008E55C6"/>
    <w:rsid w:val="009044B6"/>
    <w:rsid w:val="00927D49"/>
    <w:rsid w:val="009A2708"/>
    <w:rsid w:val="009C1D3B"/>
    <w:rsid w:val="00A1044A"/>
    <w:rsid w:val="00B2799F"/>
    <w:rsid w:val="00B47EFD"/>
    <w:rsid w:val="00C5301B"/>
    <w:rsid w:val="00C76985"/>
    <w:rsid w:val="00CA0094"/>
    <w:rsid w:val="00CB2028"/>
    <w:rsid w:val="00CF315E"/>
    <w:rsid w:val="00D10E35"/>
    <w:rsid w:val="00D57CDE"/>
    <w:rsid w:val="00DA7A44"/>
    <w:rsid w:val="00DF1238"/>
    <w:rsid w:val="00F05F05"/>
    <w:rsid w:val="00F627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DBE"/>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link w:val="bodytextChar1"/>
    <w:rsid w:val="006E7DBE"/>
    <w:pPr>
      <w:tabs>
        <w:tab w:val="left" w:pos="9000"/>
      </w:tabs>
      <w:spacing w:after="120" w:line="228" w:lineRule="auto"/>
      <w:jc w:val="both"/>
    </w:pPr>
    <w:rPr>
      <w:rFonts w:ascii="ZapfCalligr BT" w:hAnsi="ZapfCalligr BT"/>
      <w:sz w:val="21"/>
    </w:rPr>
  </w:style>
  <w:style w:type="character" w:styleId="Hyperlink">
    <w:name w:val="Hyperlink"/>
    <w:basedOn w:val="DefaultParagraphFont"/>
    <w:rsid w:val="006E7DBE"/>
    <w:rPr>
      <w:color w:val="0000FF"/>
      <w:u w:val="single"/>
    </w:rPr>
  </w:style>
  <w:style w:type="paragraph" w:customStyle="1" w:styleId="exhibitheadings">
    <w:name w:val="exhibit headings"/>
    <w:basedOn w:val="Normal"/>
    <w:next w:val="Normal"/>
    <w:rsid w:val="006E7DBE"/>
    <w:rPr>
      <w:rFonts w:ascii="Swis721 Cn BT" w:hAnsi="Swis721 Cn BT"/>
      <w:b/>
    </w:rPr>
  </w:style>
  <w:style w:type="character" w:customStyle="1" w:styleId="bodytextChar1">
    <w:name w:val="body text Char1"/>
    <w:basedOn w:val="DefaultParagraphFont"/>
    <w:link w:val="bodytext"/>
    <w:rsid w:val="006E7DBE"/>
    <w:rPr>
      <w:rFonts w:ascii="ZapfCalligr BT" w:eastAsia="Times New Roman" w:hAnsi="ZapfCalligr BT" w:cs="Times New Roman"/>
      <w:sz w:val="21"/>
      <w:szCs w:val="20"/>
    </w:rPr>
  </w:style>
  <w:style w:type="character" w:customStyle="1" w:styleId="A16">
    <w:name w:val="A16"/>
    <w:uiPriority w:val="99"/>
    <w:rsid w:val="00F05F05"/>
    <w:rPr>
      <w:rFonts w:cs="CWGRWO+Galliard-Roman"/>
      <w:color w:val="000000"/>
      <w:sz w:val="20"/>
      <w:szCs w:val="20"/>
    </w:rPr>
  </w:style>
  <w:style w:type="paragraph" w:styleId="BalloonText">
    <w:name w:val="Balloon Text"/>
    <w:basedOn w:val="Normal"/>
    <w:link w:val="BalloonTextChar"/>
    <w:uiPriority w:val="99"/>
    <w:semiHidden/>
    <w:unhideWhenUsed/>
    <w:rsid w:val="005A3A60"/>
    <w:rPr>
      <w:rFonts w:ascii="Tahoma" w:hAnsi="Tahoma" w:cs="Tahoma"/>
      <w:sz w:val="16"/>
      <w:szCs w:val="16"/>
    </w:rPr>
  </w:style>
  <w:style w:type="character" w:customStyle="1" w:styleId="BalloonTextChar">
    <w:name w:val="Balloon Text Char"/>
    <w:basedOn w:val="DefaultParagraphFont"/>
    <w:link w:val="BalloonText"/>
    <w:uiPriority w:val="99"/>
    <w:semiHidden/>
    <w:rsid w:val="005A3A60"/>
    <w:rPr>
      <w:rFonts w:ascii="Tahoma" w:eastAsia="Times New Roman" w:hAnsi="Tahoma" w:cs="Tahoma"/>
      <w:sz w:val="16"/>
      <w:szCs w:val="16"/>
    </w:rPr>
  </w:style>
  <w:style w:type="paragraph" w:styleId="Header">
    <w:name w:val="header"/>
    <w:basedOn w:val="Normal"/>
    <w:link w:val="HeaderChar"/>
    <w:uiPriority w:val="99"/>
    <w:semiHidden/>
    <w:unhideWhenUsed/>
    <w:rsid w:val="005A3A60"/>
    <w:pPr>
      <w:tabs>
        <w:tab w:val="center" w:pos="4680"/>
        <w:tab w:val="right" w:pos="9360"/>
      </w:tabs>
    </w:pPr>
  </w:style>
  <w:style w:type="character" w:customStyle="1" w:styleId="HeaderChar">
    <w:name w:val="Header Char"/>
    <w:basedOn w:val="DefaultParagraphFont"/>
    <w:link w:val="Header"/>
    <w:uiPriority w:val="99"/>
    <w:semiHidden/>
    <w:rsid w:val="005A3A60"/>
    <w:rPr>
      <w:rFonts w:eastAsia="Times New Roman" w:cs="Times New Roman"/>
      <w:sz w:val="20"/>
      <w:szCs w:val="20"/>
    </w:rPr>
  </w:style>
  <w:style w:type="paragraph" w:styleId="Footer">
    <w:name w:val="footer"/>
    <w:basedOn w:val="Normal"/>
    <w:link w:val="FooterChar"/>
    <w:uiPriority w:val="99"/>
    <w:unhideWhenUsed/>
    <w:rsid w:val="005A3A60"/>
    <w:pPr>
      <w:tabs>
        <w:tab w:val="center" w:pos="4680"/>
        <w:tab w:val="right" w:pos="9360"/>
      </w:tabs>
    </w:pPr>
  </w:style>
  <w:style w:type="character" w:customStyle="1" w:styleId="FooterChar">
    <w:name w:val="Footer Char"/>
    <w:basedOn w:val="DefaultParagraphFont"/>
    <w:link w:val="Footer"/>
    <w:uiPriority w:val="99"/>
    <w:rsid w:val="005A3A60"/>
    <w:rPr>
      <w:rFonts w:eastAsia="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Florida Legislature</Company>
  <LinksUpToDate>false</LinksUpToDate>
  <CharactersWithSpaces>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GILREATH.DEBBIE</dc:creator>
  <cp:keywords/>
  <dc:description/>
  <cp:lastModifiedBy>GILREATH.DEBBIE</cp:lastModifiedBy>
  <cp:revision>5</cp:revision>
  <cp:lastPrinted>2009-11-12T20:12:00Z</cp:lastPrinted>
  <dcterms:created xsi:type="dcterms:W3CDTF">2009-11-12T20:01:00Z</dcterms:created>
  <dcterms:modified xsi:type="dcterms:W3CDTF">2009-12-21T19:32:00Z</dcterms:modified>
</cp:coreProperties>
</file>